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313" w:rsidRPr="005B4F6C" w14:paraId="57B05181" w14:textId="77777777" w:rsidTr="00C86313">
        <w:tc>
          <w:tcPr>
            <w:tcW w:w="9016" w:type="dxa"/>
            <w:shd w:val="clear" w:color="auto" w:fill="F6C5AC" w:themeFill="accent2" w:themeFillTint="66"/>
          </w:tcPr>
          <w:p w14:paraId="0B8DBDA0" w14:textId="7D69B75F" w:rsidR="00C86313" w:rsidRPr="005B4F6C" w:rsidRDefault="00C86313" w:rsidP="00C86313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B4F6C">
              <w:rPr>
                <w:rFonts w:ascii="Calibri" w:hAnsi="Calibri" w:cs="Calibri"/>
                <w:b/>
                <w:bCs/>
                <w:sz w:val="32"/>
                <w:szCs w:val="32"/>
              </w:rPr>
              <w:t>ICGP Approved Studies 2022</w:t>
            </w:r>
          </w:p>
        </w:tc>
      </w:tr>
      <w:tr w:rsidR="00C86313" w:rsidRPr="005B4F6C" w14:paraId="336A1D39" w14:textId="77777777" w:rsidTr="00C86313">
        <w:tc>
          <w:tcPr>
            <w:tcW w:w="9016" w:type="dxa"/>
            <w:shd w:val="clear" w:color="auto" w:fill="FAE2D5" w:themeFill="accent2" w:themeFillTint="33"/>
          </w:tcPr>
          <w:p w14:paraId="2233AC6A" w14:textId="0A5ABE1E" w:rsidR="00C86313" w:rsidRPr="005B4F6C" w:rsidRDefault="00C86313" w:rsidP="00C8631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B4F6C">
              <w:rPr>
                <w:rFonts w:ascii="Calibri" w:hAnsi="Calibri" w:cs="Calibri"/>
                <w:b/>
                <w:bCs/>
                <w:sz w:val="28"/>
                <w:szCs w:val="28"/>
              </w:rPr>
              <w:t>Study Title</w:t>
            </w:r>
          </w:p>
        </w:tc>
      </w:tr>
      <w:tr w:rsidR="00C86313" w:rsidRPr="005B4F6C" w14:paraId="77A9C354" w14:textId="77777777" w:rsidTr="008E01C2">
        <w:tc>
          <w:tcPr>
            <w:tcW w:w="9016" w:type="dxa"/>
            <w:vAlign w:val="bottom"/>
          </w:tcPr>
          <w:p w14:paraId="08EFEED3" w14:textId="1AC51278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4F6C">
              <w:rPr>
                <w:rFonts w:ascii="Calibri" w:hAnsi="Calibri" w:cs="Calibri"/>
                <w:color w:val="000000"/>
                <w:sz w:val="24"/>
                <w:szCs w:val="24"/>
              </w:rPr>
              <w:t>Exercise as Medicine: Knowledge, Practices and Beliefs from the perspective of GP Registrars</w:t>
            </w:r>
          </w:p>
        </w:tc>
      </w:tr>
      <w:tr w:rsidR="00C86313" w:rsidRPr="005B4F6C" w14:paraId="06E792EF" w14:textId="77777777" w:rsidTr="008E01C2">
        <w:tc>
          <w:tcPr>
            <w:tcW w:w="9016" w:type="dxa"/>
            <w:vAlign w:val="bottom"/>
          </w:tcPr>
          <w:p w14:paraId="46B773F0" w14:textId="15624CC8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4F6C">
              <w:rPr>
                <w:rFonts w:ascii="Calibri" w:hAnsi="Calibri" w:cs="Calibri"/>
                <w:color w:val="000000"/>
                <w:sz w:val="24"/>
                <w:szCs w:val="24"/>
              </w:rPr>
              <w:t>Out-of-hours General Practice care in Ireland– trends in service use and emergency department referrals 2012-2021</w:t>
            </w:r>
          </w:p>
        </w:tc>
      </w:tr>
      <w:tr w:rsidR="00C86313" w:rsidRPr="005B4F6C" w14:paraId="026CF4CF" w14:textId="77777777" w:rsidTr="008E01C2">
        <w:tc>
          <w:tcPr>
            <w:tcW w:w="9016" w:type="dxa"/>
            <w:vAlign w:val="bottom"/>
          </w:tcPr>
          <w:p w14:paraId="7CFC9F01" w14:textId="77284E33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4F6C">
              <w:rPr>
                <w:rFonts w:ascii="Calibri" w:hAnsi="Calibri" w:cs="Calibri"/>
                <w:color w:val="000000"/>
                <w:sz w:val="24"/>
                <w:szCs w:val="24"/>
              </w:rPr>
              <w:t>IT in General Practice Survey</w:t>
            </w:r>
          </w:p>
        </w:tc>
      </w:tr>
      <w:tr w:rsidR="00C86313" w:rsidRPr="005B4F6C" w14:paraId="397F748F" w14:textId="77777777" w:rsidTr="008E01C2">
        <w:tc>
          <w:tcPr>
            <w:tcW w:w="9016" w:type="dxa"/>
            <w:vAlign w:val="bottom"/>
          </w:tcPr>
          <w:p w14:paraId="015BCACB" w14:textId="5F2D9ADB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color w:val="000000"/>
                <w:sz w:val="24"/>
                <w:szCs w:val="24"/>
              </w:rPr>
              <w:t>A study to examine the experiences of less-than-full-time training in Irish postgraduate medical training programmes and to determine how that experience can be improved</w:t>
            </w:r>
          </w:p>
        </w:tc>
      </w:tr>
      <w:tr w:rsidR="00C86313" w:rsidRPr="005B4F6C" w14:paraId="14F123A9" w14:textId="77777777" w:rsidTr="003C7402">
        <w:tc>
          <w:tcPr>
            <w:tcW w:w="9016" w:type="dxa"/>
          </w:tcPr>
          <w:p w14:paraId="57633B92" w14:textId="47CA766E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Development of a CME educational tool designed to equip GPs in Ireland to manage adolescent mental health presentations.</w:t>
            </w:r>
          </w:p>
        </w:tc>
      </w:tr>
      <w:tr w:rsidR="00C86313" w:rsidRPr="005B4F6C" w14:paraId="264FD42B" w14:textId="77777777" w:rsidTr="003C7402">
        <w:tc>
          <w:tcPr>
            <w:tcW w:w="9016" w:type="dxa"/>
          </w:tcPr>
          <w:p w14:paraId="3624369C" w14:textId="3D2E3932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 xml:space="preserve">Diabetes in General Practice audit of diabetes cares </w:t>
            </w:r>
          </w:p>
        </w:tc>
      </w:tr>
      <w:tr w:rsidR="00C86313" w:rsidRPr="005B4F6C" w14:paraId="0E029ED6" w14:textId="77777777" w:rsidTr="00AC086D">
        <w:tc>
          <w:tcPr>
            <w:tcW w:w="9016" w:type="dxa"/>
          </w:tcPr>
          <w:p w14:paraId="7D99BD5D" w14:textId="003CD6BC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 xml:space="preserve">An </w:t>
            </w:r>
            <w:proofErr w:type="spellStart"/>
            <w:r w:rsidRPr="005B4F6C">
              <w:rPr>
                <w:rFonts w:ascii="Calibri" w:hAnsi="Calibri" w:cs="Calibri"/>
                <w:sz w:val="24"/>
                <w:szCs w:val="24"/>
              </w:rPr>
              <w:t>EDucation</w:t>
            </w:r>
            <w:proofErr w:type="spellEnd"/>
            <w:r w:rsidRPr="005B4F6C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5B4F6C">
              <w:rPr>
                <w:rFonts w:ascii="Calibri" w:hAnsi="Calibri" w:cs="Calibri"/>
                <w:sz w:val="24"/>
                <w:szCs w:val="24"/>
              </w:rPr>
              <w:t>eXercise</w:t>
            </w:r>
            <w:proofErr w:type="spellEnd"/>
            <w:r w:rsidRPr="005B4F6C">
              <w:rPr>
                <w:rFonts w:ascii="Calibri" w:hAnsi="Calibri" w:cs="Calibri"/>
                <w:sz w:val="24"/>
                <w:szCs w:val="24"/>
              </w:rPr>
              <w:t xml:space="preserve"> intervention (EDX-Ireland) for </w:t>
            </w:r>
            <w:proofErr w:type="gramStart"/>
            <w:r w:rsidRPr="005B4F6C">
              <w:rPr>
                <w:rFonts w:ascii="Calibri" w:hAnsi="Calibri" w:cs="Calibri"/>
                <w:sz w:val="24"/>
                <w:szCs w:val="24"/>
              </w:rPr>
              <w:t>gluteal  tendinopathy</w:t>
            </w:r>
            <w:proofErr w:type="gramEnd"/>
            <w:r w:rsidRPr="005B4F6C">
              <w:rPr>
                <w:rFonts w:ascii="Calibri" w:hAnsi="Calibri" w:cs="Calibri"/>
                <w:sz w:val="24"/>
                <w:szCs w:val="24"/>
              </w:rPr>
              <w:t xml:space="preserve"> in an Irish setting: a feasibility randomised controlled trial (LEAP-Ireland trial)</w:t>
            </w:r>
          </w:p>
        </w:tc>
      </w:tr>
      <w:tr w:rsidR="00C86313" w:rsidRPr="005B4F6C" w14:paraId="07CDBA40" w14:textId="77777777" w:rsidTr="00AC086D">
        <w:tc>
          <w:tcPr>
            <w:tcW w:w="9016" w:type="dxa"/>
          </w:tcPr>
          <w:p w14:paraId="700B97DC" w14:textId="39068DBD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Assessing for a relationship between lifestyle behaviours of GPs/GP trainees and their lifestyle advice to patients</w:t>
            </w:r>
          </w:p>
        </w:tc>
      </w:tr>
      <w:tr w:rsidR="00C86313" w:rsidRPr="005B4F6C" w14:paraId="74D1C1F2" w14:textId="77777777" w:rsidTr="00AC086D">
        <w:tc>
          <w:tcPr>
            <w:tcW w:w="9016" w:type="dxa"/>
          </w:tcPr>
          <w:p w14:paraId="0CDF7D2C" w14:textId="4B786247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Supporting GPs and people with hypertension to maximise medication use to control blood pressure: The MIAMI cluster pilot randomised controlled trial</w:t>
            </w:r>
          </w:p>
        </w:tc>
      </w:tr>
      <w:tr w:rsidR="00C86313" w:rsidRPr="005B4F6C" w14:paraId="0A321626" w14:textId="77777777" w:rsidTr="00AC086D">
        <w:tc>
          <w:tcPr>
            <w:tcW w:w="9016" w:type="dxa"/>
          </w:tcPr>
          <w:p w14:paraId="5C42CFFD" w14:textId="645F251E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Exploring the current experience of medical educators in relation to summative decisions in GP training in Ireland.</w:t>
            </w:r>
          </w:p>
        </w:tc>
      </w:tr>
      <w:tr w:rsidR="00C86313" w:rsidRPr="005B4F6C" w14:paraId="5814524F" w14:textId="77777777" w:rsidTr="00AC086D">
        <w:tc>
          <w:tcPr>
            <w:tcW w:w="9016" w:type="dxa"/>
          </w:tcPr>
          <w:p w14:paraId="10BA59D1" w14:textId="311FDC3F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To explore the Knowledge, Attitudes and Practices among General Practitioners (GPs) towards Social Prescribing in Ireland.</w:t>
            </w:r>
          </w:p>
        </w:tc>
      </w:tr>
      <w:tr w:rsidR="00C86313" w:rsidRPr="005B4F6C" w14:paraId="67E6A1B6" w14:textId="77777777" w:rsidTr="00AC086D">
        <w:tc>
          <w:tcPr>
            <w:tcW w:w="9016" w:type="dxa"/>
          </w:tcPr>
          <w:p w14:paraId="74B1E68D" w14:textId="2E512964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A nurse led model of integrated care for people experiencing substance use in resource poor or rural settings</w:t>
            </w:r>
          </w:p>
        </w:tc>
      </w:tr>
      <w:tr w:rsidR="00C86313" w:rsidRPr="005B4F6C" w14:paraId="6E057B9F" w14:textId="77777777" w:rsidTr="00AC086D">
        <w:tc>
          <w:tcPr>
            <w:tcW w:w="9016" w:type="dxa"/>
          </w:tcPr>
          <w:p w14:paraId="68751076" w14:textId="7AADA642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Long-Acting Reversible Contraception (LARC) and Hormone Replacement Therapy (HRT) use in Irish general practice 2012-2021</w:t>
            </w:r>
          </w:p>
        </w:tc>
      </w:tr>
      <w:tr w:rsidR="00C86313" w:rsidRPr="005B4F6C" w14:paraId="43AE5DA0" w14:textId="77777777" w:rsidTr="00AC086D">
        <w:tc>
          <w:tcPr>
            <w:tcW w:w="9016" w:type="dxa"/>
          </w:tcPr>
          <w:p w14:paraId="1EBC950A" w14:textId="72D0365F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 xml:space="preserve">Epidemiology of Mountain Rescue Operations in the Dublin and Wicklow Mountains Over a Three-Year Period </w:t>
            </w:r>
          </w:p>
        </w:tc>
      </w:tr>
      <w:tr w:rsidR="00C86313" w:rsidRPr="005B4F6C" w14:paraId="203A89E7" w14:textId="77777777" w:rsidTr="009978A3">
        <w:tc>
          <w:tcPr>
            <w:tcW w:w="9016" w:type="dxa"/>
          </w:tcPr>
          <w:p w14:paraId="2F9FCAF9" w14:textId="53F6C68A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Perception of best management of suspected acute otitis media in relation to national guidelines – an international study in primary health care</w:t>
            </w:r>
          </w:p>
        </w:tc>
      </w:tr>
      <w:tr w:rsidR="00C86313" w:rsidRPr="005B4F6C" w14:paraId="7E075298" w14:textId="77777777" w:rsidTr="009978A3">
        <w:tc>
          <w:tcPr>
            <w:tcW w:w="9016" w:type="dxa"/>
          </w:tcPr>
          <w:p w14:paraId="3D47940C" w14:textId="3D2B73E0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PACE GP/FP study: “European general practitioners’/family physicians’ attitudes towards person-</w:t>
            </w:r>
            <w:proofErr w:type="spellStart"/>
            <w:r w:rsidRPr="005B4F6C">
              <w:rPr>
                <w:rFonts w:ascii="Calibri" w:hAnsi="Calibri" w:cs="Calibri"/>
                <w:sz w:val="24"/>
                <w:szCs w:val="24"/>
              </w:rPr>
              <w:t>centered</w:t>
            </w:r>
            <w:proofErr w:type="spellEnd"/>
            <w:r w:rsidRPr="005B4F6C">
              <w:rPr>
                <w:rFonts w:ascii="Calibri" w:hAnsi="Calibri" w:cs="Calibri"/>
                <w:sz w:val="24"/>
                <w:szCs w:val="24"/>
              </w:rPr>
              <w:t xml:space="preserve"> care and factors that influence its implementation in everyday practice" </w:t>
            </w:r>
          </w:p>
        </w:tc>
      </w:tr>
      <w:tr w:rsidR="00C86313" w:rsidRPr="005B4F6C" w14:paraId="6656FB9D" w14:textId="77777777" w:rsidTr="009978A3">
        <w:tc>
          <w:tcPr>
            <w:tcW w:w="9016" w:type="dxa"/>
          </w:tcPr>
          <w:p w14:paraId="2613F2D1" w14:textId="470926C0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Optimising primary care consultations around obesity and weight loss; a qualitative study of general practitioners’ and patients’ experiences and perspectives</w:t>
            </w:r>
          </w:p>
        </w:tc>
      </w:tr>
      <w:tr w:rsidR="00C86313" w:rsidRPr="005B4F6C" w14:paraId="006471AB" w14:textId="77777777" w:rsidTr="009978A3">
        <w:tc>
          <w:tcPr>
            <w:tcW w:w="9016" w:type="dxa"/>
          </w:tcPr>
          <w:p w14:paraId="3683FBED" w14:textId="45206D70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5B4F6C">
              <w:rPr>
                <w:rFonts w:ascii="Calibri" w:hAnsi="Calibri" w:cs="Calibri"/>
                <w:sz w:val="24"/>
                <w:szCs w:val="24"/>
              </w:rPr>
              <w:t>”Why</w:t>
            </w:r>
            <w:proofErr w:type="gramEnd"/>
            <w:r w:rsidRPr="005B4F6C">
              <w:rPr>
                <w:rFonts w:ascii="Calibri" w:hAnsi="Calibri" w:cs="Calibri"/>
                <w:sz w:val="24"/>
                <w:szCs w:val="24"/>
              </w:rPr>
              <w:t xml:space="preserve"> would you ask me that?!” A study of GPs and GP Trainees knowledge and attitudes towards STI screening in General Practice</w:t>
            </w:r>
          </w:p>
        </w:tc>
      </w:tr>
      <w:tr w:rsidR="00C86313" w:rsidRPr="005B4F6C" w14:paraId="1F8D80DF" w14:textId="77777777" w:rsidTr="009978A3">
        <w:tc>
          <w:tcPr>
            <w:tcW w:w="9016" w:type="dxa"/>
          </w:tcPr>
          <w:p w14:paraId="6BC5D51C" w14:textId="08134BCA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Investigating the interface between primary and secondary mental health care</w:t>
            </w:r>
          </w:p>
        </w:tc>
      </w:tr>
      <w:tr w:rsidR="00C86313" w:rsidRPr="005B4F6C" w14:paraId="5892BA64" w14:textId="77777777" w:rsidTr="009978A3">
        <w:tc>
          <w:tcPr>
            <w:tcW w:w="9016" w:type="dxa"/>
          </w:tcPr>
          <w:p w14:paraId="107AF842" w14:textId="674F3FA6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A multi-site study looking at abortion care in five general practices with a focus on post-abortion contraception</w:t>
            </w:r>
          </w:p>
        </w:tc>
      </w:tr>
      <w:tr w:rsidR="00C86313" w:rsidRPr="005B4F6C" w14:paraId="183F0679" w14:textId="77777777" w:rsidTr="009978A3">
        <w:tc>
          <w:tcPr>
            <w:tcW w:w="9016" w:type="dxa"/>
          </w:tcPr>
          <w:p w14:paraId="3C3D56FD" w14:textId="6649B724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lastRenderedPageBreak/>
              <w:t>A multi-site prospective study analysing patient attitudes towards initiation of contraception following the introduction of the free contraception bill 2022.</w:t>
            </w:r>
          </w:p>
        </w:tc>
      </w:tr>
      <w:tr w:rsidR="00C86313" w:rsidRPr="005B4F6C" w14:paraId="49CE0120" w14:textId="77777777" w:rsidTr="009978A3">
        <w:tc>
          <w:tcPr>
            <w:tcW w:w="9016" w:type="dxa"/>
          </w:tcPr>
          <w:p w14:paraId="152BBBBD" w14:textId="3503D93D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Rural Generalist Medicine Vocational Training, Recruitment and Retention – A Qualitative Thematic Analysis and Nominal Group Consensus for Irish General Practice</w:t>
            </w:r>
          </w:p>
        </w:tc>
      </w:tr>
      <w:tr w:rsidR="00C86313" w:rsidRPr="005B4F6C" w14:paraId="6E417DCC" w14:textId="77777777" w:rsidTr="009978A3">
        <w:tc>
          <w:tcPr>
            <w:tcW w:w="9016" w:type="dxa"/>
          </w:tcPr>
          <w:p w14:paraId="56A40ADC" w14:textId="6FB1C7FB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Why do patients attend out of hours services?</w:t>
            </w:r>
          </w:p>
        </w:tc>
      </w:tr>
      <w:tr w:rsidR="00C86313" w:rsidRPr="005B4F6C" w14:paraId="678FD194" w14:textId="77777777" w:rsidTr="009978A3">
        <w:tc>
          <w:tcPr>
            <w:tcW w:w="9016" w:type="dxa"/>
          </w:tcPr>
          <w:p w14:paraId="2007D555" w14:textId="1251EBB0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The Ukrainian Refugee Experience of Primary Care in Ireland</w:t>
            </w:r>
          </w:p>
        </w:tc>
      </w:tr>
      <w:tr w:rsidR="00C86313" w:rsidRPr="005B4F6C" w14:paraId="13715AFD" w14:textId="77777777" w:rsidTr="009978A3">
        <w:tc>
          <w:tcPr>
            <w:tcW w:w="9016" w:type="dxa"/>
          </w:tcPr>
          <w:p w14:paraId="180859FF" w14:textId="6BCB6A05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GP’s experiences of returning to work following maternity leave</w:t>
            </w:r>
          </w:p>
        </w:tc>
      </w:tr>
      <w:tr w:rsidR="00C86313" w:rsidRPr="005B4F6C" w14:paraId="5C7DAAAB" w14:textId="77777777" w:rsidTr="009978A3">
        <w:tc>
          <w:tcPr>
            <w:tcW w:w="9016" w:type="dxa"/>
          </w:tcPr>
          <w:p w14:paraId="1B4C62F9" w14:textId="75AF2CA9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Barriers to prescribing hormone replacement therapy</w:t>
            </w:r>
          </w:p>
        </w:tc>
      </w:tr>
      <w:tr w:rsidR="00C86313" w:rsidRPr="005B4F6C" w14:paraId="58AE4BBD" w14:textId="77777777" w:rsidTr="009978A3">
        <w:tc>
          <w:tcPr>
            <w:tcW w:w="9016" w:type="dxa"/>
          </w:tcPr>
          <w:p w14:paraId="6D2251F0" w14:textId="5C51507F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GLP-1 receptor agonists in the management of overweight and obesity in primary care: An Assessment of General Practitioners’ attitudes</w:t>
            </w:r>
          </w:p>
        </w:tc>
      </w:tr>
      <w:tr w:rsidR="00C86313" w:rsidRPr="005B4F6C" w14:paraId="5DE9129F" w14:textId="77777777" w:rsidTr="009978A3">
        <w:tc>
          <w:tcPr>
            <w:tcW w:w="9016" w:type="dxa"/>
          </w:tcPr>
          <w:p w14:paraId="5902DD1A" w14:textId="3689F0C7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 xml:space="preserve">Improving Healthcare for Doctors as Patients: Development and Evaluation of a Curriculum for Family Doctors  </w:t>
            </w:r>
          </w:p>
        </w:tc>
      </w:tr>
      <w:tr w:rsidR="00C86313" w:rsidRPr="005B4F6C" w14:paraId="4181A902" w14:textId="77777777" w:rsidTr="009978A3">
        <w:tc>
          <w:tcPr>
            <w:tcW w:w="9016" w:type="dxa"/>
          </w:tcPr>
          <w:p w14:paraId="2A56081A" w14:textId="64E6D78F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Two Year Review of Chronic Disease Management in a Group General Practice</w:t>
            </w:r>
          </w:p>
        </w:tc>
      </w:tr>
      <w:tr w:rsidR="00C86313" w:rsidRPr="005B4F6C" w14:paraId="016CBCB2" w14:textId="77777777" w:rsidTr="00FA6492">
        <w:tc>
          <w:tcPr>
            <w:tcW w:w="9016" w:type="dxa"/>
          </w:tcPr>
          <w:p w14:paraId="21EC4DAD" w14:textId="05DF6B03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 xml:space="preserve">Optimising long COVID management in General Practice: A pilot feasibility study. </w:t>
            </w:r>
          </w:p>
        </w:tc>
      </w:tr>
      <w:tr w:rsidR="00C86313" w:rsidRPr="005B4F6C" w14:paraId="6980FBE5" w14:textId="77777777" w:rsidTr="00FA6492">
        <w:tc>
          <w:tcPr>
            <w:tcW w:w="9016" w:type="dxa"/>
          </w:tcPr>
          <w:p w14:paraId="2033423E" w14:textId="67190351" w:rsidR="00C86313" w:rsidRPr="005B4F6C" w:rsidRDefault="00C86313" w:rsidP="00C8631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4F6C">
              <w:rPr>
                <w:rFonts w:ascii="Calibri" w:hAnsi="Calibri" w:cs="Calibri"/>
                <w:sz w:val="24"/>
                <w:szCs w:val="24"/>
              </w:rPr>
              <w:t>Perpetual Observational Study (POS) of Acute Respiratory Infections (ARI) in primary care settings (PC) across Europe – AUDIT (Previous PPAS)</w:t>
            </w:r>
          </w:p>
        </w:tc>
      </w:tr>
    </w:tbl>
    <w:p w14:paraId="3E2B7807" w14:textId="25A3AFBB" w:rsidR="00923831" w:rsidRPr="005B4F6C" w:rsidRDefault="00923831" w:rsidP="00C86313">
      <w:pPr>
        <w:jc w:val="center"/>
        <w:rPr>
          <w:rFonts w:ascii="Calibri" w:hAnsi="Calibri" w:cs="Calibri"/>
          <w:sz w:val="28"/>
          <w:szCs w:val="28"/>
        </w:rPr>
      </w:pPr>
    </w:p>
    <w:sectPr w:rsidR="00923831" w:rsidRPr="005B4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3"/>
    <w:rsid w:val="005B4F6C"/>
    <w:rsid w:val="005E069F"/>
    <w:rsid w:val="00923831"/>
    <w:rsid w:val="00A35CBA"/>
    <w:rsid w:val="00C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1765"/>
  <w15:chartTrackingRefBased/>
  <w15:docId w15:val="{87F05550-9D18-4B4B-A21E-301C880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41">
    <w:name w:val="font441"/>
    <w:basedOn w:val="DefaultParagraphFont"/>
    <w:rsid w:val="00C8631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Smith</dc:creator>
  <cp:keywords/>
  <dc:description/>
  <cp:lastModifiedBy>Emma Smith</cp:lastModifiedBy>
  <cp:revision>2</cp:revision>
  <dcterms:created xsi:type="dcterms:W3CDTF">2024-03-04T13:10:00Z</dcterms:created>
  <dcterms:modified xsi:type="dcterms:W3CDTF">2024-03-04T13:33:00Z</dcterms:modified>
</cp:coreProperties>
</file>