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9405B" w14:textId="77777777" w:rsidR="00CE72C0" w:rsidRPr="00CE72C0" w:rsidRDefault="00CE72C0" w:rsidP="00CE72C0">
      <w:pPr>
        <w:pStyle w:val="Heading2"/>
        <w:rPr>
          <w:rFonts w:ascii="STIX Two Text" w:hAnsi="STIX Two Text" w:cs="Calibri"/>
          <w:color w:val="008675"/>
          <w:sz w:val="28"/>
          <w:szCs w:val="28"/>
        </w:rPr>
      </w:pPr>
      <w:bookmarkStart w:id="0" w:name="_Toc505350646"/>
      <w:bookmarkStart w:id="1" w:name="_Toc505872389"/>
      <w:bookmarkStart w:id="2" w:name="_Toc505929667"/>
      <w:bookmarkStart w:id="3" w:name="_Toc506536114"/>
      <w:bookmarkStart w:id="4" w:name="_Toc507490212"/>
      <w:bookmarkStart w:id="5" w:name="_Toc509998250"/>
      <w:bookmarkStart w:id="6" w:name="_Toc510519011"/>
      <w:bookmarkStart w:id="7" w:name="_Toc510530439"/>
      <w:bookmarkStart w:id="8" w:name="_Toc510530522"/>
      <w:bookmarkStart w:id="9" w:name="_Toc510530970"/>
      <w:bookmarkStart w:id="10" w:name="_Toc511302362"/>
      <w:bookmarkStart w:id="11" w:name="_Toc511377041"/>
      <w:bookmarkStart w:id="12" w:name="_Toc512496821"/>
      <w:bookmarkStart w:id="13" w:name="_Toc512497117"/>
      <w:bookmarkStart w:id="14" w:name="_Toc512497181"/>
      <w:r w:rsidRPr="00CE72C0">
        <w:rPr>
          <w:rFonts w:ascii="STIX Two Text" w:hAnsi="STIX Two Text" w:cs="Calibri"/>
          <w:color w:val="008675"/>
          <w:sz w:val="28"/>
          <w:szCs w:val="28"/>
        </w:rPr>
        <w:t>Appendix I: Template for Records of Processing Activity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7256ADE9" w14:textId="77777777" w:rsidR="00CE72C0" w:rsidRPr="005D508E" w:rsidRDefault="00CE72C0" w:rsidP="00CE72C0"/>
    <w:p w14:paraId="025AAF19" w14:textId="77777777" w:rsidR="00CE72C0" w:rsidRPr="008B3A03" w:rsidRDefault="00CE72C0" w:rsidP="00CE72C0">
      <w:pPr>
        <w:rPr>
          <w:lang w:val="en-IE"/>
        </w:rPr>
      </w:pPr>
    </w:p>
    <w:tbl>
      <w:tblPr>
        <w:tblW w:w="9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339"/>
      </w:tblGrid>
      <w:tr w:rsidR="00CE72C0" w:rsidRPr="00BD3178" w14:paraId="2EDF7139" w14:textId="77777777" w:rsidTr="007C5F01">
        <w:tc>
          <w:tcPr>
            <w:tcW w:w="2689" w:type="dxa"/>
          </w:tcPr>
          <w:p w14:paraId="6BFBF17A" w14:textId="77777777" w:rsidR="00CE72C0" w:rsidRPr="00CE72C0" w:rsidRDefault="00CE72C0" w:rsidP="007C5F01">
            <w:pPr>
              <w:rPr>
                <w:rFonts w:ascii="Sarabun" w:hAnsi="Sarabun" w:cs="Sarabun"/>
                <w:b/>
                <w:lang w:val="en-IE"/>
              </w:rPr>
            </w:pPr>
            <w:r w:rsidRPr="00CE72C0">
              <w:rPr>
                <w:rFonts w:ascii="Sarabun" w:hAnsi="Sarabun" w:cs="Sarabun"/>
                <w:b/>
                <w:lang w:val="en-IE"/>
              </w:rPr>
              <w:t>Practice Name</w:t>
            </w:r>
          </w:p>
          <w:p w14:paraId="3B6BB349" w14:textId="77777777" w:rsidR="00CE72C0" w:rsidRPr="00CE72C0" w:rsidRDefault="00CE72C0" w:rsidP="007C5F01">
            <w:pPr>
              <w:rPr>
                <w:rFonts w:ascii="Sarabun" w:hAnsi="Sarabun" w:cs="Sarabun"/>
                <w:b/>
                <w:lang w:val="en-IE"/>
              </w:rPr>
            </w:pPr>
          </w:p>
        </w:tc>
        <w:tc>
          <w:tcPr>
            <w:tcW w:w="6339" w:type="dxa"/>
          </w:tcPr>
          <w:p w14:paraId="2DC9B988" w14:textId="77777777" w:rsidR="00CE72C0" w:rsidRPr="00BD3178" w:rsidRDefault="00CE72C0" w:rsidP="007C5F01">
            <w:pPr>
              <w:rPr>
                <w:lang w:val="en-IE"/>
              </w:rPr>
            </w:pPr>
          </w:p>
        </w:tc>
      </w:tr>
      <w:tr w:rsidR="00CE72C0" w:rsidRPr="00BD3178" w14:paraId="30733AEE" w14:textId="77777777" w:rsidTr="007C5F01">
        <w:tc>
          <w:tcPr>
            <w:tcW w:w="2689" w:type="dxa"/>
          </w:tcPr>
          <w:p w14:paraId="4D0750E0" w14:textId="77777777" w:rsidR="00CE72C0" w:rsidRPr="00CE72C0" w:rsidRDefault="00CE72C0" w:rsidP="007C5F01">
            <w:pPr>
              <w:rPr>
                <w:rFonts w:ascii="Sarabun" w:hAnsi="Sarabun" w:cs="Sarabun"/>
                <w:b/>
                <w:lang w:val="en-IE"/>
              </w:rPr>
            </w:pPr>
            <w:r w:rsidRPr="00CE72C0">
              <w:rPr>
                <w:rFonts w:ascii="Sarabun" w:hAnsi="Sarabun" w:cs="Sarabun"/>
                <w:b/>
                <w:lang w:val="en-IE"/>
              </w:rPr>
              <w:t>Practice Address</w:t>
            </w:r>
          </w:p>
          <w:p w14:paraId="2CB691EB" w14:textId="77777777" w:rsidR="00CE72C0" w:rsidRPr="00CE72C0" w:rsidRDefault="00CE72C0" w:rsidP="007C5F01">
            <w:pPr>
              <w:rPr>
                <w:rFonts w:ascii="Sarabun" w:hAnsi="Sarabun" w:cs="Sarabun"/>
                <w:b/>
                <w:lang w:val="en-IE"/>
              </w:rPr>
            </w:pPr>
          </w:p>
        </w:tc>
        <w:tc>
          <w:tcPr>
            <w:tcW w:w="6339" w:type="dxa"/>
          </w:tcPr>
          <w:p w14:paraId="7308B777" w14:textId="77777777" w:rsidR="00CE72C0" w:rsidRPr="00BD3178" w:rsidRDefault="00CE72C0" w:rsidP="007C5F01">
            <w:pPr>
              <w:rPr>
                <w:lang w:val="en-IE"/>
              </w:rPr>
            </w:pPr>
          </w:p>
        </w:tc>
      </w:tr>
      <w:tr w:rsidR="00CE72C0" w:rsidRPr="00BD3178" w14:paraId="52E42F6B" w14:textId="77777777" w:rsidTr="007C5F01">
        <w:tc>
          <w:tcPr>
            <w:tcW w:w="2689" w:type="dxa"/>
          </w:tcPr>
          <w:p w14:paraId="4FA8891D" w14:textId="77777777" w:rsidR="00CE72C0" w:rsidRPr="00CE72C0" w:rsidRDefault="00CE72C0" w:rsidP="007C5F01">
            <w:pPr>
              <w:rPr>
                <w:rFonts w:ascii="Sarabun" w:hAnsi="Sarabun" w:cs="Sarabun"/>
                <w:b/>
                <w:lang w:val="en-IE"/>
              </w:rPr>
            </w:pPr>
            <w:r w:rsidRPr="00CE72C0">
              <w:rPr>
                <w:rFonts w:ascii="Sarabun" w:hAnsi="Sarabun" w:cs="Sarabun"/>
                <w:b/>
                <w:lang w:val="en-IE"/>
              </w:rPr>
              <w:t>Practice Phone Number</w:t>
            </w:r>
          </w:p>
          <w:p w14:paraId="0FA0F069" w14:textId="77777777" w:rsidR="00CE72C0" w:rsidRPr="00CE72C0" w:rsidRDefault="00CE72C0" w:rsidP="007C5F01">
            <w:pPr>
              <w:rPr>
                <w:rFonts w:ascii="Sarabun" w:hAnsi="Sarabun" w:cs="Sarabun"/>
                <w:b/>
                <w:lang w:val="en-IE"/>
              </w:rPr>
            </w:pPr>
          </w:p>
        </w:tc>
        <w:tc>
          <w:tcPr>
            <w:tcW w:w="6339" w:type="dxa"/>
          </w:tcPr>
          <w:p w14:paraId="2C339B93" w14:textId="77777777" w:rsidR="00CE72C0" w:rsidRPr="00BD3178" w:rsidRDefault="00CE72C0" w:rsidP="007C5F01">
            <w:pPr>
              <w:rPr>
                <w:lang w:val="en-IE"/>
              </w:rPr>
            </w:pPr>
          </w:p>
        </w:tc>
      </w:tr>
      <w:tr w:rsidR="00CE72C0" w:rsidRPr="00BD3178" w14:paraId="49DF6241" w14:textId="77777777" w:rsidTr="007C5F01">
        <w:tc>
          <w:tcPr>
            <w:tcW w:w="2689" w:type="dxa"/>
          </w:tcPr>
          <w:p w14:paraId="16FBED9F" w14:textId="77777777" w:rsidR="00CE72C0" w:rsidRPr="00CE72C0" w:rsidRDefault="00CE72C0" w:rsidP="007C5F01">
            <w:pPr>
              <w:rPr>
                <w:rFonts w:ascii="Sarabun" w:hAnsi="Sarabun" w:cs="Sarabun"/>
                <w:b/>
                <w:lang w:val="en-IE"/>
              </w:rPr>
            </w:pPr>
            <w:r w:rsidRPr="00CE72C0">
              <w:rPr>
                <w:rFonts w:ascii="Sarabun" w:hAnsi="Sarabun" w:cs="Sarabun"/>
                <w:b/>
                <w:lang w:val="en-IE"/>
              </w:rPr>
              <w:t>Data Controller</w:t>
            </w:r>
          </w:p>
          <w:p w14:paraId="59D7A6C1" w14:textId="77777777" w:rsidR="00CE72C0" w:rsidRPr="00CE72C0" w:rsidRDefault="00CE72C0" w:rsidP="007C5F01">
            <w:pPr>
              <w:rPr>
                <w:rFonts w:ascii="Sarabun" w:hAnsi="Sarabun" w:cs="Sarabun"/>
                <w:b/>
                <w:lang w:val="en-IE"/>
              </w:rPr>
            </w:pPr>
          </w:p>
        </w:tc>
        <w:tc>
          <w:tcPr>
            <w:tcW w:w="6339" w:type="dxa"/>
          </w:tcPr>
          <w:p w14:paraId="41252A95" w14:textId="77777777" w:rsidR="00CE72C0" w:rsidRPr="00BD3178" w:rsidRDefault="00CE72C0" w:rsidP="007C5F01">
            <w:pPr>
              <w:rPr>
                <w:lang w:val="en-IE"/>
              </w:rPr>
            </w:pPr>
          </w:p>
        </w:tc>
      </w:tr>
      <w:tr w:rsidR="00CE72C0" w:rsidRPr="00BD3178" w14:paraId="53D18BA4" w14:textId="77777777" w:rsidTr="007C5F01">
        <w:tc>
          <w:tcPr>
            <w:tcW w:w="2689" w:type="dxa"/>
          </w:tcPr>
          <w:p w14:paraId="19C9466F" w14:textId="77777777" w:rsidR="00CE72C0" w:rsidRPr="00CE72C0" w:rsidRDefault="00CE72C0" w:rsidP="007C5F01">
            <w:pPr>
              <w:rPr>
                <w:rFonts w:ascii="Sarabun" w:hAnsi="Sarabun" w:cs="Sarabun"/>
                <w:b/>
                <w:lang w:val="en-IE"/>
              </w:rPr>
            </w:pPr>
            <w:r w:rsidRPr="00CE72C0">
              <w:rPr>
                <w:rFonts w:ascii="Sarabun" w:hAnsi="Sarabun" w:cs="Sarabun"/>
                <w:b/>
                <w:lang w:val="en-IE"/>
              </w:rPr>
              <w:t>Lead for Data Protection</w:t>
            </w:r>
          </w:p>
          <w:p w14:paraId="599FDC9A" w14:textId="77777777" w:rsidR="00CE72C0" w:rsidRPr="00CE72C0" w:rsidRDefault="00CE72C0" w:rsidP="007C5F01">
            <w:pPr>
              <w:rPr>
                <w:rFonts w:ascii="Sarabun" w:hAnsi="Sarabun" w:cs="Sarabun"/>
                <w:b/>
                <w:lang w:val="en-IE"/>
              </w:rPr>
            </w:pPr>
          </w:p>
        </w:tc>
        <w:tc>
          <w:tcPr>
            <w:tcW w:w="6339" w:type="dxa"/>
          </w:tcPr>
          <w:p w14:paraId="64DED656" w14:textId="77777777" w:rsidR="00CE72C0" w:rsidRPr="00BD3178" w:rsidRDefault="00CE72C0" w:rsidP="007C5F01">
            <w:pPr>
              <w:rPr>
                <w:lang w:val="en-IE"/>
              </w:rPr>
            </w:pPr>
          </w:p>
        </w:tc>
      </w:tr>
    </w:tbl>
    <w:p w14:paraId="28E6E9B9" w14:textId="77777777" w:rsidR="00CE72C0" w:rsidRPr="00DC733C" w:rsidRDefault="00CE72C0" w:rsidP="00CE72C0">
      <w:pPr>
        <w:rPr>
          <w:lang w:val="en-IE"/>
        </w:rPr>
      </w:pPr>
    </w:p>
    <w:p w14:paraId="3DA11B33" w14:textId="77777777" w:rsidR="00CE72C0" w:rsidRPr="00CE72C0" w:rsidRDefault="00CE72C0" w:rsidP="00CE72C0">
      <w:pPr>
        <w:widowControl w:val="0"/>
        <w:autoSpaceDE w:val="0"/>
        <w:autoSpaceDN w:val="0"/>
        <w:spacing w:line="312" w:lineRule="exact"/>
        <w:rPr>
          <w:rFonts w:ascii="Sarabun" w:hAnsi="Sarabun" w:cs="Sarabun"/>
          <w:color w:val="000000"/>
          <w:sz w:val="22"/>
          <w:szCs w:val="22"/>
        </w:rPr>
      </w:pPr>
      <w:r w:rsidRPr="00CE72C0">
        <w:rPr>
          <w:rFonts w:ascii="Sarabun" w:hAnsi="Sarabun" w:cs="Sarabun"/>
          <w:color w:val="000000"/>
          <w:sz w:val="22"/>
          <w:szCs w:val="22"/>
        </w:rPr>
        <w:t>Article 30</w:t>
      </w:r>
      <w:r w:rsidRPr="00CE72C0">
        <w:rPr>
          <w:rFonts w:ascii="Sarabun" w:hAnsi="Sarabun" w:cs="Sarabun"/>
          <w:color w:val="000000"/>
          <w:spacing w:val="-1"/>
          <w:sz w:val="22"/>
          <w:szCs w:val="22"/>
        </w:rPr>
        <w:t xml:space="preserve"> </w:t>
      </w:r>
      <w:r w:rsidRPr="00CE72C0">
        <w:rPr>
          <w:rFonts w:ascii="Sarabun" w:hAnsi="Sarabun" w:cs="Sarabun"/>
          <w:color w:val="000000"/>
          <w:sz w:val="22"/>
          <w:szCs w:val="22"/>
        </w:rPr>
        <w:t>of</w:t>
      </w:r>
      <w:r w:rsidRPr="00CE72C0">
        <w:rPr>
          <w:rFonts w:ascii="Sarabun" w:hAnsi="Sarabun" w:cs="Sarabun"/>
          <w:color w:val="000000"/>
          <w:spacing w:val="-1"/>
          <w:sz w:val="22"/>
          <w:szCs w:val="22"/>
        </w:rPr>
        <w:t xml:space="preserve"> </w:t>
      </w:r>
      <w:r w:rsidRPr="00CE72C0">
        <w:rPr>
          <w:rFonts w:ascii="Sarabun" w:hAnsi="Sarabun" w:cs="Sarabun"/>
          <w:color w:val="000000"/>
          <w:sz w:val="22"/>
          <w:szCs w:val="22"/>
        </w:rPr>
        <w:t xml:space="preserve">the </w:t>
      </w:r>
      <w:r w:rsidRPr="00CE72C0">
        <w:rPr>
          <w:rFonts w:ascii="Sarabun" w:hAnsi="Sarabun" w:cs="Sarabun"/>
          <w:color w:val="000000"/>
          <w:spacing w:val="-1"/>
          <w:sz w:val="22"/>
          <w:szCs w:val="22"/>
        </w:rPr>
        <w:t>General</w:t>
      </w:r>
      <w:r w:rsidRPr="00CE72C0">
        <w:rPr>
          <w:rFonts w:ascii="Sarabun" w:hAnsi="Sarabun" w:cs="Sarabun"/>
          <w:color w:val="000000"/>
          <w:sz w:val="22"/>
          <w:szCs w:val="22"/>
        </w:rPr>
        <w:t xml:space="preserve"> Data</w:t>
      </w:r>
      <w:r w:rsidRPr="00CE72C0">
        <w:rPr>
          <w:rFonts w:ascii="Sarabun" w:hAnsi="Sarabun" w:cs="Sarabun"/>
          <w:color w:val="000000"/>
          <w:spacing w:val="-1"/>
          <w:sz w:val="22"/>
          <w:szCs w:val="22"/>
        </w:rPr>
        <w:t xml:space="preserve"> </w:t>
      </w:r>
      <w:r w:rsidRPr="00CE72C0">
        <w:rPr>
          <w:rFonts w:ascii="Sarabun" w:hAnsi="Sarabun" w:cs="Sarabun"/>
          <w:color w:val="000000"/>
          <w:sz w:val="22"/>
          <w:szCs w:val="22"/>
        </w:rPr>
        <w:t>Protection Regulation (GDPR) requires</w:t>
      </w:r>
      <w:r w:rsidRPr="00CE72C0">
        <w:rPr>
          <w:rFonts w:ascii="Sarabun" w:hAnsi="Sarabun" w:cs="Sarabun"/>
          <w:color w:val="000000"/>
          <w:spacing w:val="-2"/>
          <w:sz w:val="22"/>
          <w:szCs w:val="22"/>
        </w:rPr>
        <w:t xml:space="preserve"> </w:t>
      </w:r>
      <w:r w:rsidRPr="00CE72C0">
        <w:rPr>
          <w:rFonts w:ascii="Sarabun" w:hAnsi="Sarabun" w:cs="Sarabun"/>
          <w:color w:val="000000"/>
          <w:spacing w:val="-1"/>
          <w:sz w:val="22"/>
          <w:szCs w:val="22"/>
        </w:rPr>
        <w:t>Data</w:t>
      </w:r>
      <w:r w:rsidRPr="00CE72C0">
        <w:rPr>
          <w:rFonts w:ascii="Sarabun" w:hAnsi="Sarabun" w:cs="Sarabun"/>
          <w:color w:val="000000"/>
          <w:sz w:val="22"/>
          <w:szCs w:val="22"/>
        </w:rPr>
        <w:t xml:space="preserve"> Controllers to</w:t>
      </w:r>
    </w:p>
    <w:p w14:paraId="689D47D2" w14:textId="77777777" w:rsidR="00CE72C0" w:rsidRPr="00CE72C0" w:rsidRDefault="00CE72C0" w:rsidP="00CE72C0">
      <w:pPr>
        <w:widowControl w:val="0"/>
        <w:autoSpaceDE w:val="0"/>
        <w:autoSpaceDN w:val="0"/>
        <w:spacing w:line="312" w:lineRule="exact"/>
        <w:rPr>
          <w:rFonts w:ascii="Sarabun" w:hAnsi="Sarabun" w:cs="Sarabun"/>
          <w:color w:val="000000"/>
          <w:sz w:val="22"/>
          <w:szCs w:val="22"/>
        </w:rPr>
      </w:pPr>
      <w:r w:rsidRPr="00CE72C0">
        <w:rPr>
          <w:rFonts w:ascii="Sarabun" w:hAnsi="Sarabun" w:cs="Sarabun"/>
          <w:color w:val="000000"/>
          <w:sz w:val="22"/>
          <w:szCs w:val="22"/>
        </w:rPr>
        <w:t>maintain a</w:t>
      </w:r>
      <w:r w:rsidRPr="00CE72C0">
        <w:rPr>
          <w:rFonts w:ascii="Sarabun" w:hAnsi="Sarabun" w:cs="Sarabun"/>
          <w:color w:val="000000"/>
          <w:spacing w:val="-2"/>
          <w:sz w:val="22"/>
          <w:szCs w:val="22"/>
        </w:rPr>
        <w:t xml:space="preserve"> </w:t>
      </w:r>
      <w:r w:rsidRPr="00CE72C0">
        <w:rPr>
          <w:rFonts w:ascii="Sarabun" w:hAnsi="Sarabun" w:cs="Sarabun"/>
          <w:color w:val="000000"/>
          <w:sz w:val="22"/>
          <w:szCs w:val="22"/>
        </w:rPr>
        <w:t>Record</w:t>
      </w:r>
      <w:r w:rsidRPr="00CE72C0">
        <w:rPr>
          <w:rFonts w:ascii="Sarabun" w:hAnsi="Sarabun" w:cs="Sarabun"/>
          <w:color w:val="000000"/>
          <w:spacing w:val="-1"/>
          <w:sz w:val="22"/>
          <w:szCs w:val="22"/>
        </w:rPr>
        <w:t xml:space="preserve"> </w:t>
      </w:r>
      <w:r w:rsidRPr="00CE72C0">
        <w:rPr>
          <w:rFonts w:ascii="Sarabun" w:hAnsi="Sarabun" w:cs="Sarabun"/>
          <w:color w:val="000000"/>
          <w:sz w:val="22"/>
          <w:szCs w:val="22"/>
        </w:rPr>
        <w:t>of</w:t>
      </w:r>
      <w:r w:rsidRPr="00CE72C0">
        <w:rPr>
          <w:rFonts w:ascii="Sarabun" w:hAnsi="Sarabun" w:cs="Sarabun"/>
          <w:color w:val="000000"/>
          <w:spacing w:val="-1"/>
          <w:sz w:val="22"/>
          <w:szCs w:val="22"/>
        </w:rPr>
        <w:t xml:space="preserve"> </w:t>
      </w:r>
      <w:r w:rsidRPr="00CE72C0">
        <w:rPr>
          <w:rFonts w:ascii="Sarabun" w:hAnsi="Sarabun" w:cs="Sarabun"/>
          <w:color w:val="000000"/>
          <w:sz w:val="22"/>
          <w:szCs w:val="22"/>
        </w:rPr>
        <w:t>Processing</w:t>
      </w:r>
      <w:r w:rsidRPr="00CE72C0">
        <w:rPr>
          <w:rFonts w:ascii="Sarabun" w:hAnsi="Sarabun" w:cs="Sarabun"/>
          <w:color w:val="000000"/>
          <w:spacing w:val="-1"/>
          <w:sz w:val="22"/>
          <w:szCs w:val="22"/>
        </w:rPr>
        <w:t xml:space="preserve"> </w:t>
      </w:r>
      <w:r w:rsidRPr="00CE72C0">
        <w:rPr>
          <w:rFonts w:ascii="Sarabun" w:hAnsi="Sarabun" w:cs="Sarabun"/>
          <w:color w:val="000000"/>
          <w:sz w:val="22"/>
          <w:szCs w:val="22"/>
        </w:rPr>
        <w:t>Activities (</w:t>
      </w:r>
      <w:proofErr w:type="spellStart"/>
      <w:r w:rsidRPr="00CE72C0">
        <w:rPr>
          <w:rFonts w:ascii="Sarabun" w:hAnsi="Sarabun" w:cs="Sarabun"/>
          <w:color w:val="000000"/>
          <w:sz w:val="22"/>
          <w:szCs w:val="22"/>
        </w:rPr>
        <w:t>RoPA</w:t>
      </w:r>
      <w:proofErr w:type="spellEnd"/>
      <w:r w:rsidRPr="00CE72C0">
        <w:rPr>
          <w:rFonts w:ascii="Sarabun" w:hAnsi="Sarabun" w:cs="Sarabun"/>
          <w:color w:val="000000"/>
          <w:sz w:val="22"/>
          <w:szCs w:val="22"/>
        </w:rPr>
        <w:t xml:space="preserve">) under </w:t>
      </w:r>
      <w:r w:rsidRPr="00CE72C0">
        <w:rPr>
          <w:rFonts w:ascii="Sarabun" w:hAnsi="Sarabun" w:cs="Sarabun"/>
          <w:color w:val="000000"/>
          <w:spacing w:val="1"/>
          <w:sz w:val="22"/>
          <w:szCs w:val="22"/>
        </w:rPr>
        <w:t>their</w:t>
      </w:r>
      <w:r w:rsidRPr="00CE72C0">
        <w:rPr>
          <w:rFonts w:ascii="Sarabun" w:hAnsi="Sarabun" w:cs="Sarabun"/>
          <w:color w:val="000000"/>
          <w:spacing w:val="-1"/>
          <w:sz w:val="22"/>
          <w:szCs w:val="22"/>
        </w:rPr>
        <w:t xml:space="preserve"> </w:t>
      </w:r>
      <w:r w:rsidRPr="00CE72C0">
        <w:rPr>
          <w:rFonts w:ascii="Sarabun" w:hAnsi="Sarabun" w:cs="Sarabun"/>
          <w:color w:val="000000"/>
          <w:sz w:val="22"/>
          <w:szCs w:val="22"/>
        </w:rPr>
        <w:t>responsibility.</w:t>
      </w:r>
      <w:r w:rsidRPr="00CE72C0">
        <w:rPr>
          <w:rFonts w:ascii="Sarabun" w:hAnsi="Sarabun" w:cs="Sarabun"/>
          <w:color w:val="000000"/>
          <w:spacing w:val="-1"/>
          <w:sz w:val="22"/>
          <w:szCs w:val="22"/>
        </w:rPr>
        <w:t xml:space="preserve"> </w:t>
      </w:r>
      <w:r w:rsidRPr="00CE72C0">
        <w:rPr>
          <w:rFonts w:ascii="Sarabun" w:hAnsi="Sarabun" w:cs="Sarabun"/>
          <w:color w:val="000000"/>
          <w:sz w:val="22"/>
          <w:szCs w:val="22"/>
        </w:rPr>
        <w:t>The GDPR</w:t>
      </w:r>
    </w:p>
    <w:p w14:paraId="74D92A63" w14:textId="77777777" w:rsidR="00CE72C0" w:rsidRPr="00CE72C0" w:rsidRDefault="00CE72C0" w:rsidP="00CE72C0">
      <w:pPr>
        <w:widowControl w:val="0"/>
        <w:autoSpaceDE w:val="0"/>
        <w:autoSpaceDN w:val="0"/>
        <w:spacing w:line="312" w:lineRule="exact"/>
        <w:rPr>
          <w:rFonts w:ascii="Sarabun" w:hAnsi="Sarabun" w:cs="Sarabun"/>
          <w:color w:val="000000"/>
          <w:sz w:val="22"/>
          <w:szCs w:val="22"/>
        </w:rPr>
      </w:pPr>
      <w:r w:rsidRPr="00CE72C0">
        <w:rPr>
          <w:rFonts w:ascii="Sarabun" w:hAnsi="Sarabun" w:cs="Sarabun"/>
          <w:color w:val="000000"/>
          <w:sz w:val="22"/>
          <w:szCs w:val="22"/>
        </w:rPr>
        <w:t>also</w:t>
      </w:r>
      <w:r w:rsidRPr="00CE72C0">
        <w:rPr>
          <w:rFonts w:ascii="Sarabun" w:hAnsi="Sarabun" w:cs="Sarabun"/>
          <w:color w:val="000000"/>
          <w:spacing w:val="1"/>
          <w:sz w:val="22"/>
          <w:szCs w:val="22"/>
        </w:rPr>
        <w:t xml:space="preserve"> </w:t>
      </w:r>
      <w:r w:rsidRPr="00CE72C0">
        <w:rPr>
          <w:rFonts w:ascii="Sarabun" w:hAnsi="Sarabun" w:cs="Sarabun"/>
          <w:color w:val="000000"/>
          <w:sz w:val="22"/>
          <w:szCs w:val="22"/>
        </w:rPr>
        <w:t xml:space="preserve">requires </w:t>
      </w:r>
      <w:r w:rsidRPr="00CE72C0">
        <w:rPr>
          <w:rFonts w:ascii="Sarabun" w:hAnsi="Sarabun" w:cs="Sarabun"/>
          <w:color w:val="000000"/>
          <w:spacing w:val="-1"/>
          <w:sz w:val="22"/>
          <w:szCs w:val="22"/>
        </w:rPr>
        <w:t>Data</w:t>
      </w:r>
      <w:r w:rsidRPr="00CE72C0">
        <w:rPr>
          <w:rFonts w:ascii="Sarabun" w:hAnsi="Sarabun" w:cs="Sarabun"/>
          <w:color w:val="000000"/>
          <w:sz w:val="22"/>
          <w:szCs w:val="22"/>
        </w:rPr>
        <w:t xml:space="preserve"> Processors to maintain a</w:t>
      </w:r>
      <w:r w:rsidRPr="00CE72C0">
        <w:rPr>
          <w:rFonts w:ascii="Sarabun" w:hAnsi="Sarabun" w:cs="Sarabun"/>
          <w:color w:val="000000"/>
          <w:spacing w:val="-2"/>
          <w:sz w:val="22"/>
          <w:szCs w:val="22"/>
        </w:rPr>
        <w:t xml:space="preserve"> </w:t>
      </w:r>
      <w:r w:rsidRPr="00CE72C0">
        <w:rPr>
          <w:rFonts w:ascii="Sarabun" w:hAnsi="Sarabun" w:cs="Sarabun"/>
          <w:color w:val="000000"/>
          <w:sz w:val="22"/>
          <w:szCs w:val="22"/>
        </w:rPr>
        <w:t>record</w:t>
      </w:r>
      <w:r w:rsidRPr="00CE72C0">
        <w:rPr>
          <w:rFonts w:ascii="Sarabun" w:hAnsi="Sarabun" w:cs="Sarabun"/>
          <w:color w:val="000000"/>
          <w:spacing w:val="-1"/>
          <w:sz w:val="22"/>
          <w:szCs w:val="22"/>
        </w:rPr>
        <w:t xml:space="preserve"> </w:t>
      </w:r>
      <w:r w:rsidRPr="00CE72C0">
        <w:rPr>
          <w:rFonts w:ascii="Sarabun" w:hAnsi="Sarabun" w:cs="Sarabun"/>
          <w:color w:val="000000"/>
          <w:sz w:val="22"/>
          <w:szCs w:val="22"/>
        </w:rPr>
        <w:t>of</w:t>
      </w:r>
      <w:r w:rsidRPr="00CE72C0">
        <w:rPr>
          <w:rFonts w:ascii="Sarabun" w:hAnsi="Sarabun" w:cs="Sarabun"/>
          <w:color w:val="000000"/>
          <w:spacing w:val="-1"/>
          <w:sz w:val="22"/>
          <w:szCs w:val="22"/>
        </w:rPr>
        <w:t xml:space="preserve"> </w:t>
      </w:r>
      <w:r w:rsidRPr="00CE72C0">
        <w:rPr>
          <w:rFonts w:ascii="Sarabun" w:hAnsi="Sarabun" w:cs="Sarabun"/>
          <w:color w:val="000000"/>
          <w:sz w:val="22"/>
          <w:szCs w:val="22"/>
        </w:rPr>
        <w:t>all</w:t>
      </w:r>
      <w:r w:rsidRPr="00CE72C0">
        <w:rPr>
          <w:rFonts w:ascii="Sarabun" w:hAnsi="Sarabun" w:cs="Sarabun"/>
          <w:color w:val="000000"/>
          <w:spacing w:val="1"/>
          <w:sz w:val="22"/>
          <w:szCs w:val="22"/>
        </w:rPr>
        <w:t xml:space="preserve"> </w:t>
      </w:r>
      <w:r w:rsidRPr="00CE72C0">
        <w:rPr>
          <w:rFonts w:ascii="Sarabun" w:hAnsi="Sarabun" w:cs="Sarabun"/>
          <w:color w:val="000000"/>
          <w:sz w:val="22"/>
          <w:szCs w:val="22"/>
        </w:rPr>
        <w:t xml:space="preserve">categories </w:t>
      </w:r>
      <w:r w:rsidRPr="00CE72C0">
        <w:rPr>
          <w:rFonts w:ascii="Sarabun" w:hAnsi="Sarabun" w:cs="Sarabun"/>
          <w:color w:val="000000"/>
          <w:spacing w:val="-2"/>
          <w:sz w:val="22"/>
          <w:szCs w:val="22"/>
        </w:rPr>
        <w:t>of</w:t>
      </w:r>
      <w:r w:rsidRPr="00CE72C0">
        <w:rPr>
          <w:rFonts w:ascii="Sarabun" w:hAnsi="Sarabun" w:cs="Sarabun"/>
          <w:color w:val="000000"/>
          <w:spacing w:val="1"/>
          <w:sz w:val="22"/>
          <w:szCs w:val="22"/>
        </w:rPr>
        <w:t xml:space="preserve"> processing</w:t>
      </w:r>
    </w:p>
    <w:p w14:paraId="4A3C15C5" w14:textId="77777777" w:rsidR="00CE72C0" w:rsidRPr="00CE72C0" w:rsidRDefault="00CE72C0" w:rsidP="00CE72C0">
      <w:pPr>
        <w:widowControl w:val="0"/>
        <w:autoSpaceDE w:val="0"/>
        <w:autoSpaceDN w:val="0"/>
        <w:spacing w:line="312" w:lineRule="exact"/>
        <w:rPr>
          <w:rFonts w:ascii="Sarabun" w:hAnsi="Sarabun" w:cs="Sarabun"/>
          <w:color w:val="000000"/>
          <w:sz w:val="22"/>
          <w:szCs w:val="22"/>
        </w:rPr>
      </w:pPr>
      <w:r w:rsidRPr="00CE72C0">
        <w:rPr>
          <w:rFonts w:ascii="Sarabun" w:hAnsi="Sarabun" w:cs="Sarabun"/>
          <w:color w:val="000000"/>
          <w:sz w:val="22"/>
          <w:szCs w:val="22"/>
        </w:rPr>
        <w:t>activities carried</w:t>
      </w:r>
      <w:r w:rsidRPr="00CE72C0">
        <w:rPr>
          <w:rFonts w:ascii="Sarabun" w:hAnsi="Sarabun" w:cs="Sarabun"/>
          <w:color w:val="000000"/>
          <w:spacing w:val="-1"/>
          <w:sz w:val="22"/>
          <w:szCs w:val="22"/>
        </w:rPr>
        <w:t xml:space="preserve"> </w:t>
      </w:r>
      <w:r w:rsidRPr="00CE72C0">
        <w:rPr>
          <w:rFonts w:ascii="Sarabun" w:hAnsi="Sarabun" w:cs="Sarabun"/>
          <w:color w:val="000000"/>
          <w:sz w:val="22"/>
          <w:szCs w:val="22"/>
        </w:rPr>
        <w:t>out on</w:t>
      </w:r>
      <w:r w:rsidRPr="00CE72C0">
        <w:rPr>
          <w:rFonts w:ascii="Sarabun" w:hAnsi="Sarabun" w:cs="Sarabun"/>
          <w:color w:val="000000"/>
          <w:spacing w:val="-3"/>
          <w:sz w:val="22"/>
          <w:szCs w:val="22"/>
        </w:rPr>
        <w:t xml:space="preserve"> </w:t>
      </w:r>
      <w:r w:rsidRPr="00CE72C0">
        <w:rPr>
          <w:rFonts w:ascii="Sarabun" w:hAnsi="Sarabun" w:cs="Sarabun"/>
          <w:color w:val="000000"/>
          <w:sz w:val="22"/>
          <w:szCs w:val="22"/>
        </w:rPr>
        <w:t>behalf</w:t>
      </w:r>
      <w:r w:rsidRPr="00CE72C0">
        <w:rPr>
          <w:rFonts w:ascii="Sarabun" w:hAnsi="Sarabun" w:cs="Sarabun"/>
          <w:color w:val="000000"/>
          <w:spacing w:val="-1"/>
          <w:sz w:val="22"/>
          <w:szCs w:val="22"/>
        </w:rPr>
        <w:t xml:space="preserve"> </w:t>
      </w:r>
      <w:r w:rsidRPr="00CE72C0">
        <w:rPr>
          <w:rFonts w:ascii="Sarabun" w:hAnsi="Sarabun" w:cs="Sarabun"/>
          <w:color w:val="000000"/>
          <w:sz w:val="22"/>
          <w:szCs w:val="22"/>
        </w:rPr>
        <w:t>of</w:t>
      </w:r>
      <w:r w:rsidRPr="00CE72C0">
        <w:rPr>
          <w:rFonts w:ascii="Sarabun" w:hAnsi="Sarabun" w:cs="Sarabun"/>
          <w:color w:val="000000"/>
          <w:spacing w:val="-1"/>
          <w:sz w:val="22"/>
          <w:szCs w:val="22"/>
        </w:rPr>
        <w:t xml:space="preserve"> </w:t>
      </w:r>
      <w:r w:rsidRPr="00CE72C0">
        <w:rPr>
          <w:rFonts w:ascii="Sarabun" w:hAnsi="Sarabun" w:cs="Sarabun"/>
          <w:color w:val="000000"/>
          <w:spacing w:val="1"/>
          <w:sz w:val="22"/>
          <w:szCs w:val="22"/>
        </w:rPr>
        <w:t>each</w:t>
      </w:r>
      <w:r w:rsidRPr="00CE72C0">
        <w:rPr>
          <w:rFonts w:ascii="Sarabun" w:hAnsi="Sarabun" w:cs="Sarabun"/>
          <w:color w:val="000000"/>
          <w:spacing w:val="-2"/>
          <w:sz w:val="22"/>
          <w:szCs w:val="22"/>
        </w:rPr>
        <w:t xml:space="preserve"> </w:t>
      </w:r>
      <w:r w:rsidRPr="00CE72C0">
        <w:rPr>
          <w:rFonts w:ascii="Sarabun" w:hAnsi="Sarabun" w:cs="Sarabun"/>
          <w:color w:val="000000"/>
          <w:sz w:val="22"/>
          <w:szCs w:val="22"/>
        </w:rPr>
        <w:t>Data</w:t>
      </w:r>
      <w:r w:rsidRPr="00CE72C0">
        <w:rPr>
          <w:rFonts w:ascii="Sarabun" w:hAnsi="Sarabun" w:cs="Sarabun"/>
          <w:color w:val="000000"/>
          <w:spacing w:val="-2"/>
          <w:sz w:val="22"/>
          <w:szCs w:val="22"/>
        </w:rPr>
        <w:t xml:space="preserve"> </w:t>
      </w:r>
      <w:r w:rsidRPr="00CE72C0">
        <w:rPr>
          <w:rFonts w:ascii="Sarabun" w:hAnsi="Sarabun" w:cs="Sarabun"/>
          <w:color w:val="000000"/>
          <w:sz w:val="22"/>
          <w:szCs w:val="22"/>
        </w:rPr>
        <w:t>Controller</w:t>
      </w:r>
      <w:r w:rsidRPr="00CE72C0">
        <w:rPr>
          <w:rFonts w:ascii="Sarabun" w:hAnsi="Sarabun" w:cs="Sarabun"/>
          <w:color w:val="000000"/>
          <w:spacing w:val="-1"/>
          <w:sz w:val="22"/>
          <w:szCs w:val="22"/>
        </w:rPr>
        <w:t xml:space="preserve"> </w:t>
      </w:r>
      <w:r w:rsidRPr="00CE72C0">
        <w:rPr>
          <w:rFonts w:ascii="Sarabun" w:hAnsi="Sarabun" w:cs="Sarabun"/>
          <w:color w:val="000000"/>
          <w:sz w:val="22"/>
          <w:szCs w:val="22"/>
        </w:rPr>
        <w:t>they</w:t>
      </w:r>
      <w:r w:rsidRPr="00CE72C0">
        <w:rPr>
          <w:rFonts w:ascii="Sarabun" w:hAnsi="Sarabun" w:cs="Sarabun"/>
          <w:color w:val="000000"/>
          <w:spacing w:val="-1"/>
          <w:sz w:val="22"/>
          <w:szCs w:val="22"/>
        </w:rPr>
        <w:t xml:space="preserve"> </w:t>
      </w:r>
      <w:r w:rsidRPr="00CE72C0">
        <w:rPr>
          <w:rFonts w:ascii="Sarabun" w:hAnsi="Sarabun" w:cs="Sarabun"/>
          <w:color w:val="000000"/>
          <w:sz w:val="22"/>
          <w:szCs w:val="22"/>
        </w:rPr>
        <w:t>work with.</w:t>
      </w:r>
      <w:r w:rsidRPr="00CE72C0">
        <w:rPr>
          <w:rFonts w:ascii="Sarabun" w:hAnsi="Sarabun" w:cs="Sarabun"/>
          <w:color w:val="000000"/>
          <w:spacing w:val="2"/>
          <w:sz w:val="22"/>
          <w:szCs w:val="22"/>
        </w:rPr>
        <w:t xml:space="preserve"> </w:t>
      </w:r>
      <w:r w:rsidRPr="00CE72C0">
        <w:rPr>
          <w:rFonts w:ascii="Sarabun" w:hAnsi="Sarabun" w:cs="Sarabun"/>
          <w:color w:val="000000"/>
          <w:sz w:val="22"/>
          <w:szCs w:val="22"/>
        </w:rPr>
        <w:t>Practices may</w:t>
      </w:r>
    </w:p>
    <w:p w14:paraId="7E1BFF81" w14:textId="77777777" w:rsidR="00CE72C0" w:rsidRPr="00CE72C0" w:rsidRDefault="00CE72C0" w:rsidP="00CE72C0">
      <w:pPr>
        <w:widowControl w:val="0"/>
        <w:autoSpaceDE w:val="0"/>
        <w:autoSpaceDN w:val="0"/>
        <w:spacing w:line="312" w:lineRule="exact"/>
        <w:rPr>
          <w:rFonts w:ascii="Sarabun" w:hAnsi="Sarabun" w:cs="Sarabun"/>
          <w:color w:val="000000"/>
          <w:sz w:val="22"/>
          <w:szCs w:val="22"/>
        </w:rPr>
      </w:pPr>
      <w:r w:rsidRPr="00CE72C0">
        <w:rPr>
          <w:rFonts w:ascii="Sarabun" w:hAnsi="Sarabun" w:cs="Sarabun"/>
          <w:color w:val="000000"/>
          <w:sz w:val="22"/>
          <w:szCs w:val="22"/>
        </w:rPr>
        <w:t>consider</w:t>
      </w:r>
      <w:r w:rsidRPr="00CE72C0">
        <w:rPr>
          <w:rFonts w:ascii="Sarabun" w:hAnsi="Sarabun" w:cs="Sarabun"/>
          <w:color w:val="000000"/>
          <w:spacing w:val="-1"/>
          <w:sz w:val="22"/>
          <w:szCs w:val="22"/>
        </w:rPr>
        <w:t xml:space="preserve"> </w:t>
      </w:r>
      <w:r w:rsidRPr="00CE72C0">
        <w:rPr>
          <w:rFonts w:ascii="Sarabun" w:hAnsi="Sarabun" w:cs="Sarabun"/>
          <w:color w:val="000000"/>
          <w:sz w:val="22"/>
          <w:szCs w:val="22"/>
        </w:rPr>
        <w:t>the</w:t>
      </w:r>
      <w:r w:rsidRPr="00CE72C0">
        <w:rPr>
          <w:rFonts w:ascii="Sarabun" w:hAnsi="Sarabun" w:cs="Sarabun"/>
          <w:color w:val="000000"/>
          <w:spacing w:val="-10"/>
          <w:sz w:val="22"/>
          <w:szCs w:val="22"/>
        </w:rPr>
        <w:t xml:space="preserve"> </w:t>
      </w:r>
      <w:r w:rsidRPr="00CE72C0">
        <w:rPr>
          <w:rFonts w:ascii="Sarabun" w:hAnsi="Sarabun" w:cs="Sarabun"/>
          <w:color w:val="000000"/>
          <w:sz w:val="22"/>
          <w:szCs w:val="22"/>
        </w:rPr>
        <w:t>assistance</w:t>
      </w:r>
      <w:r w:rsidRPr="00CE72C0">
        <w:rPr>
          <w:rFonts w:ascii="Sarabun" w:hAnsi="Sarabun" w:cs="Sarabun"/>
          <w:color w:val="000000"/>
          <w:spacing w:val="1"/>
          <w:sz w:val="22"/>
          <w:szCs w:val="22"/>
        </w:rPr>
        <w:t xml:space="preserve"> of</w:t>
      </w:r>
      <w:r w:rsidRPr="00CE72C0">
        <w:rPr>
          <w:rFonts w:ascii="Sarabun" w:hAnsi="Sarabun" w:cs="Sarabun"/>
          <w:color w:val="000000"/>
          <w:spacing w:val="-11"/>
          <w:sz w:val="22"/>
          <w:szCs w:val="22"/>
        </w:rPr>
        <w:t xml:space="preserve"> </w:t>
      </w:r>
      <w:r w:rsidRPr="00CE72C0">
        <w:rPr>
          <w:rFonts w:ascii="Sarabun" w:hAnsi="Sarabun" w:cs="Sarabun"/>
          <w:color w:val="000000"/>
          <w:sz w:val="22"/>
          <w:szCs w:val="22"/>
        </w:rPr>
        <w:t>a</w:t>
      </w:r>
      <w:r w:rsidRPr="00CE72C0">
        <w:rPr>
          <w:rFonts w:ascii="Sarabun" w:hAnsi="Sarabun" w:cs="Sarabun"/>
          <w:color w:val="000000"/>
          <w:spacing w:val="-2"/>
          <w:sz w:val="22"/>
          <w:szCs w:val="22"/>
        </w:rPr>
        <w:t xml:space="preserve"> </w:t>
      </w:r>
      <w:r w:rsidRPr="00CE72C0">
        <w:rPr>
          <w:rFonts w:ascii="Sarabun" w:hAnsi="Sarabun" w:cs="Sarabun"/>
          <w:color w:val="000000"/>
          <w:sz w:val="22"/>
          <w:szCs w:val="22"/>
        </w:rPr>
        <w:t>Data</w:t>
      </w:r>
      <w:r w:rsidRPr="00CE72C0">
        <w:rPr>
          <w:rFonts w:ascii="Sarabun" w:hAnsi="Sarabun" w:cs="Sarabun"/>
          <w:color w:val="000000"/>
          <w:spacing w:val="-1"/>
          <w:sz w:val="22"/>
          <w:szCs w:val="22"/>
        </w:rPr>
        <w:t xml:space="preserve"> </w:t>
      </w:r>
      <w:r w:rsidRPr="00CE72C0">
        <w:rPr>
          <w:rFonts w:ascii="Sarabun" w:hAnsi="Sarabun" w:cs="Sarabun"/>
          <w:color w:val="000000"/>
          <w:sz w:val="22"/>
          <w:szCs w:val="22"/>
        </w:rPr>
        <w:t>Protection Officer</w:t>
      </w:r>
      <w:r w:rsidRPr="00CE72C0">
        <w:rPr>
          <w:rFonts w:ascii="Sarabun" w:hAnsi="Sarabun" w:cs="Sarabun"/>
          <w:color w:val="000000"/>
          <w:spacing w:val="-9"/>
          <w:sz w:val="22"/>
          <w:szCs w:val="22"/>
        </w:rPr>
        <w:t xml:space="preserve"> </w:t>
      </w:r>
      <w:r w:rsidRPr="00CE72C0">
        <w:rPr>
          <w:rFonts w:ascii="Sarabun" w:hAnsi="Sarabun" w:cs="Sarabun"/>
          <w:color w:val="000000"/>
          <w:sz w:val="22"/>
          <w:szCs w:val="22"/>
        </w:rPr>
        <w:t>(DPO) service</w:t>
      </w:r>
      <w:r w:rsidRPr="00CE72C0">
        <w:rPr>
          <w:rFonts w:ascii="Sarabun" w:hAnsi="Sarabun" w:cs="Sarabun"/>
          <w:color w:val="000000"/>
          <w:spacing w:val="-1"/>
          <w:sz w:val="22"/>
          <w:szCs w:val="22"/>
        </w:rPr>
        <w:t xml:space="preserve"> </w:t>
      </w:r>
      <w:r w:rsidRPr="00CE72C0">
        <w:rPr>
          <w:rFonts w:ascii="Sarabun" w:hAnsi="Sarabun" w:cs="Sarabun"/>
          <w:color w:val="000000"/>
          <w:spacing w:val="1"/>
          <w:sz w:val="22"/>
          <w:szCs w:val="22"/>
        </w:rPr>
        <w:t>in</w:t>
      </w:r>
      <w:r w:rsidRPr="00CE72C0">
        <w:rPr>
          <w:rFonts w:ascii="Sarabun" w:hAnsi="Sarabun" w:cs="Sarabun"/>
          <w:color w:val="000000"/>
          <w:spacing w:val="-1"/>
          <w:sz w:val="22"/>
          <w:szCs w:val="22"/>
        </w:rPr>
        <w:t xml:space="preserve"> </w:t>
      </w:r>
      <w:r w:rsidRPr="00CE72C0">
        <w:rPr>
          <w:rFonts w:ascii="Sarabun" w:hAnsi="Sarabun" w:cs="Sarabun"/>
          <w:color w:val="000000"/>
          <w:sz w:val="22"/>
          <w:szCs w:val="22"/>
        </w:rPr>
        <w:t>completing</w:t>
      </w:r>
      <w:r w:rsidRPr="00CE72C0">
        <w:rPr>
          <w:rFonts w:ascii="Sarabun" w:hAnsi="Sarabun" w:cs="Sarabun"/>
          <w:color w:val="000000"/>
          <w:spacing w:val="-1"/>
          <w:sz w:val="22"/>
          <w:szCs w:val="22"/>
        </w:rPr>
        <w:t xml:space="preserve"> </w:t>
      </w:r>
      <w:r w:rsidRPr="00CE72C0">
        <w:rPr>
          <w:rFonts w:ascii="Sarabun" w:hAnsi="Sarabun" w:cs="Sarabun"/>
          <w:color w:val="000000"/>
          <w:sz w:val="22"/>
          <w:szCs w:val="22"/>
        </w:rPr>
        <w:t xml:space="preserve">this </w:t>
      </w:r>
      <w:r w:rsidRPr="00CE72C0">
        <w:rPr>
          <w:rFonts w:ascii="Sarabun" w:hAnsi="Sarabun" w:cs="Sarabun"/>
          <w:color w:val="000000"/>
          <w:spacing w:val="1"/>
          <w:sz w:val="22"/>
          <w:szCs w:val="22"/>
        </w:rPr>
        <w:t>task</w:t>
      </w:r>
      <w:r w:rsidRPr="00CE72C0">
        <w:rPr>
          <w:rFonts w:ascii="Sarabun" w:hAnsi="Sarabun" w:cs="Sarabun"/>
          <w:color w:val="000000"/>
          <w:sz w:val="22"/>
          <w:szCs w:val="22"/>
        </w:rPr>
        <w:t>.</w:t>
      </w:r>
    </w:p>
    <w:p w14:paraId="1325E902" w14:textId="77777777" w:rsidR="00CE72C0" w:rsidRPr="00CE72C0" w:rsidRDefault="00CE72C0" w:rsidP="00CE72C0">
      <w:pPr>
        <w:rPr>
          <w:rFonts w:ascii="Sarabun" w:hAnsi="Sarabun" w:cs="Sarabun"/>
          <w:sz w:val="22"/>
          <w:szCs w:val="22"/>
        </w:rPr>
      </w:pPr>
      <w:r w:rsidRPr="00CE72C0">
        <w:rPr>
          <w:rFonts w:ascii="Sarabun" w:hAnsi="Sarabun" w:cs="Sarabun"/>
          <w:color w:val="000000"/>
          <w:sz w:val="22"/>
          <w:szCs w:val="22"/>
        </w:rPr>
        <w:t xml:space="preserve">The </w:t>
      </w:r>
      <w:proofErr w:type="spellStart"/>
      <w:r w:rsidRPr="00CE72C0">
        <w:rPr>
          <w:rFonts w:ascii="Sarabun" w:hAnsi="Sarabun" w:cs="Sarabun"/>
          <w:color w:val="000000"/>
          <w:sz w:val="22"/>
          <w:szCs w:val="22"/>
        </w:rPr>
        <w:t>RoPA</w:t>
      </w:r>
      <w:proofErr w:type="spellEnd"/>
      <w:r w:rsidRPr="00CE72C0">
        <w:rPr>
          <w:rFonts w:ascii="Sarabun" w:hAnsi="Sarabun" w:cs="Sarabun"/>
          <w:color w:val="000000"/>
          <w:sz w:val="22"/>
          <w:szCs w:val="22"/>
        </w:rPr>
        <w:t xml:space="preserve"> </w:t>
      </w:r>
      <w:r w:rsidRPr="00CE72C0">
        <w:rPr>
          <w:rFonts w:ascii="Sarabun" w:hAnsi="Sarabun" w:cs="Sarabun"/>
          <w:color w:val="000000"/>
          <w:spacing w:val="1"/>
          <w:sz w:val="22"/>
          <w:szCs w:val="22"/>
        </w:rPr>
        <w:t>is</w:t>
      </w:r>
      <w:r w:rsidRPr="00CE72C0">
        <w:rPr>
          <w:rFonts w:ascii="Sarabun" w:hAnsi="Sarabun" w:cs="Sarabun"/>
          <w:color w:val="000000"/>
          <w:spacing w:val="-1"/>
          <w:sz w:val="22"/>
          <w:szCs w:val="22"/>
        </w:rPr>
        <w:t xml:space="preserve"> </w:t>
      </w:r>
      <w:r w:rsidRPr="00CE72C0">
        <w:rPr>
          <w:rFonts w:ascii="Sarabun" w:hAnsi="Sarabun" w:cs="Sarabun"/>
          <w:color w:val="000000"/>
          <w:sz w:val="22"/>
          <w:szCs w:val="22"/>
        </w:rPr>
        <w:t>a</w:t>
      </w:r>
      <w:r w:rsidRPr="00CE72C0">
        <w:rPr>
          <w:rFonts w:ascii="Sarabun" w:hAnsi="Sarabun" w:cs="Sarabun"/>
          <w:color w:val="000000"/>
          <w:spacing w:val="-2"/>
          <w:sz w:val="22"/>
          <w:szCs w:val="22"/>
        </w:rPr>
        <w:t xml:space="preserve"> </w:t>
      </w:r>
      <w:r w:rsidRPr="00CE72C0">
        <w:rPr>
          <w:rFonts w:ascii="Sarabun" w:hAnsi="Sarabun" w:cs="Sarabun"/>
          <w:color w:val="000000"/>
          <w:sz w:val="22"/>
          <w:szCs w:val="22"/>
        </w:rPr>
        <w:t>living</w:t>
      </w:r>
      <w:r w:rsidRPr="00CE72C0">
        <w:rPr>
          <w:rFonts w:ascii="Sarabun" w:hAnsi="Sarabun" w:cs="Sarabun"/>
          <w:color w:val="000000"/>
          <w:spacing w:val="-1"/>
          <w:sz w:val="22"/>
          <w:szCs w:val="22"/>
        </w:rPr>
        <w:t xml:space="preserve"> </w:t>
      </w:r>
      <w:r w:rsidRPr="00CE72C0">
        <w:rPr>
          <w:rFonts w:ascii="Sarabun" w:hAnsi="Sarabun" w:cs="Sarabun"/>
          <w:color w:val="000000"/>
          <w:sz w:val="22"/>
          <w:szCs w:val="22"/>
        </w:rPr>
        <w:t>document and therefore would</w:t>
      </w:r>
      <w:r w:rsidRPr="00CE72C0">
        <w:rPr>
          <w:rFonts w:ascii="Sarabun" w:hAnsi="Sarabun" w:cs="Sarabun"/>
          <w:color w:val="000000"/>
          <w:spacing w:val="-2"/>
          <w:sz w:val="22"/>
          <w:szCs w:val="22"/>
        </w:rPr>
        <w:t xml:space="preserve"> </w:t>
      </w:r>
      <w:r w:rsidRPr="00CE72C0">
        <w:rPr>
          <w:rFonts w:ascii="Sarabun" w:hAnsi="Sarabun" w:cs="Sarabun"/>
          <w:color w:val="000000"/>
          <w:sz w:val="22"/>
          <w:szCs w:val="22"/>
        </w:rPr>
        <w:t>have to be</w:t>
      </w:r>
      <w:r w:rsidRPr="00CE72C0">
        <w:rPr>
          <w:rFonts w:ascii="Sarabun" w:hAnsi="Sarabun" w:cs="Sarabun"/>
          <w:color w:val="000000"/>
          <w:spacing w:val="-1"/>
          <w:sz w:val="22"/>
          <w:szCs w:val="22"/>
        </w:rPr>
        <w:t xml:space="preserve"> </w:t>
      </w:r>
      <w:r w:rsidRPr="00CE72C0">
        <w:rPr>
          <w:rFonts w:ascii="Sarabun" w:hAnsi="Sarabun" w:cs="Sarabun"/>
          <w:color w:val="000000"/>
          <w:sz w:val="22"/>
          <w:szCs w:val="22"/>
        </w:rPr>
        <w:t>updated</w:t>
      </w:r>
      <w:r w:rsidRPr="00CE72C0">
        <w:rPr>
          <w:rFonts w:ascii="Sarabun" w:hAnsi="Sarabun" w:cs="Sarabun"/>
          <w:color w:val="000000"/>
          <w:spacing w:val="-1"/>
          <w:sz w:val="22"/>
          <w:szCs w:val="22"/>
        </w:rPr>
        <w:t xml:space="preserve"> </w:t>
      </w:r>
      <w:r w:rsidRPr="00CE72C0">
        <w:rPr>
          <w:rFonts w:ascii="Sarabun" w:hAnsi="Sarabun" w:cs="Sarabun"/>
          <w:color w:val="000000"/>
          <w:sz w:val="22"/>
          <w:szCs w:val="22"/>
        </w:rPr>
        <w:t>on a</w:t>
      </w:r>
      <w:r w:rsidRPr="00CE72C0">
        <w:rPr>
          <w:rFonts w:ascii="Sarabun" w:hAnsi="Sarabun" w:cs="Sarabun"/>
          <w:color w:val="000000"/>
          <w:spacing w:val="3"/>
          <w:sz w:val="22"/>
          <w:szCs w:val="22"/>
        </w:rPr>
        <w:t xml:space="preserve"> </w:t>
      </w:r>
      <w:r w:rsidRPr="00CE72C0">
        <w:rPr>
          <w:rFonts w:ascii="Sarabun" w:hAnsi="Sarabun" w:cs="Sarabun"/>
          <w:color w:val="000000"/>
          <w:spacing w:val="1"/>
          <w:sz w:val="22"/>
          <w:szCs w:val="22"/>
        </w:rPr>
        <w:t>time-to- time</w:t>
      </w:r>
      <w:r w:rsidRPr="00CE72C0">
        <w:rPr>
          <w:rFonts w:ascii="Sarabun" w:hAnsi="Sarabun" w:cs="Sarabun"/>
          <w:color w:val="000000"/>
          <w:spacing w:val="-1"/>
          <w:sz w:val="22"/>
          <w:szCs w:val="22"/>
        </w:rPr>
        <w:t xml:space="preserve"> </w:t>
      </w:r>
      <w:r w:rsidRPr="00CE72C0">
        <w:rPr>
          <w:rFonts w:ascii="Sarabun" w:hAnsi="Sarabun" w:cs="Sarabun"/>
          <w:color w:val="000000"/>
          <w:sz w:val="22"/>
          <w:szCs w:val="22"/>
        </w:rPr>
        <w:t xml:space="preserve">basis. More information on how </w:t>
      </w:r>
      <w:r w:rsidRPr="00CE72C0">
        <w:rPr>
          <w:rFonts w:ascii="Sarabun" w:hAnsi="Sarabun" w:cs="Sarabun"/>
          <w:color w:val="000000"/>
          <w:spacing w:val="-2"/>
          <w:sz w:val="22"/>
          <w:szCs w:val="22"/>
        </w:rPr>
        <w:t>to</w:t>
      </w:r>
      <w:r w:rsidRPr="00CE72C0">
        <w:rPr>
          <w:rFonts w:ascii="Sarabun" w:hAnsi="Sarabun" w:cs="Sarabun"/>
          <w:color w:val="000000"/>
          <w:spacing w:val="2"/>
          <w:sz w:val="22"/>
          <w:szCs w:val="22"/>
        </w:rPr>
        <w:t xml:space="preserve"> </w:t>
      </w:r>
      <w:r w:rsidRPr="00CE72C0">
        <w:rPr>
          <w:rFonts w:ascii="Sarabun" w:hAnsi="Sarabun" w:cs="Sarabun"/>
          <w:color w:val="000000"/>
          <w:sz w:val="22"/>
          <w:szCs w:val="22"/>
        </w:rPr>
        <w:t>update a</w:t>
      </w:r>
      <w:r w:rsidRPr="00CE72C0">
        <w:rPr>
          <w:rFonts w:ascii="Sarabun" w:hAnsi="Sarabun" w:cs="Sarabun"/>
          <w:color w:val="000000"/>
          <w:spacing w:val="-2"/>
          <w:sz w:val="22"/>
          <w:szCs w:val="22"/>
        </w:rPr>
        <w:t xml:space="preserve"> </w:t>
      </w:r>
      <w:proofErr w:type="spellStart"/>
      <w:r w:rsidRPr="00CE72C0">
        <w:rPr>
          <w:rFonts w:ascii="Sarabun" w:hAnsi="Sarabun" w:cs="Sarabun"/>
          <w:color w:val="000000"/>
          <w:sz w:val="22"/>
          <w:szCs w:val="22"/>
        </w:rPr>
        <w:t>RoPA</w:t>
      </w:r>
      <w:proofErr w:type="spellEnd"/>
      <w:r w:rsidRPr="00CE72C0">
        <w:rPr>
          <w:rFonts w:ascii="Sarabun" w:hAnsi="Sarabun" w:cs="Sarabun"/>
          <w:color w:val="000000"/>
          <w:sz w:val="22"/>
          <w:szCs w:val="22"/>
        </w:rPr>
        <w:t xml:space="preserve"> </w:t>
      </w:r>
      <w:r w:rsidRPr="00CE72C0">
        <w:rPr>
          <w:rFonts w:ascii="Sarabun" w:hAnsi="Sarabun" w:cs="Sarabun"/>
          <w:color w:val="000000"/>
          <w:spacing w:val="1"/>
          <w:sz w:val="22"/>
          <w:szCs w:val="22"/>
        </w:rPr>
        <w:t>may</w:t>
      </w:r>
      <w:r w:rsidRPr="00CE72C0">
        <w:rPr>
          <w:rFonts w:ascii="Sarabun" w:hAnsi="Sarabun" w:cs="Sarabun"/>
          <w:color w:val="000000"/>
          <w:spacing w:val="-2"/>
          <w:sz w:val="22"/>
          <w:szCs w:val="22"/>
        </w:rPr>
        <w:t xml:space="preserve"> </w:t>
      </w:r>
      <w:r w:rsidRPr="00CE72C0">
        <w:rPr>
          <w:rFonts w:ascii="Sarabun" w:hAnsi="Sarabun" w:cs="Sarabun"/>
          <w:color w:val="000000"/>
          <w:sz w:val="22"/>
          <w:szCs w:val="22"/>
        </w:rPr>
        <w:t>be</w:t>
      </w:r>
      <w:r w:rsidRPr="00CE72C0">
        <w:rPr>
          <w:rFonts w:ascii="Sarabun" w:hAnsi="Sarabun" w:cs="Sarabun"/>
          <w:color w:val="000000"/>
          <w:spacing w:val="-1"/>
          <w:sz w:val="22"/>
          <w:szCs w:val="22"/>
        </w:rPr>
        <w:t xml:space="preserve"> </w:t>
      </w:r>
      <w:r w:rsidRPr="00CE72C0">
        <w:rPr>
          <w:rFonts w:ascii="Sarabun" w:hAnsi="Sarabun" w:cs="Sarabun"/>
          <w:color w:val="000000"/>
          <w:sz w:val="22"/>
          <w:szCs w:val="22"/>
        </w:rPr>
        <w:t>found</w:t>
      </w:r>
      <w:r w:rsidRPr="00CE72C0">
        <w:rPr>
          <w:rFonts w:ascii="Sarabun" w:hAnsi="Sarabun" w:cs="Sarabun"/>
          <w:color w:val="000000"/>
          <w:spacing w:val="7"/>
          <w:sz w:val="22"/>
          <w:szCs w:val="22"/>
        </w:rPr>
        <w:t xml:space="preserve"> </w:t>
      </w:r>
      <w:hyperlink r:id="rId4" w:history="1">
        <w:r w:rsidRPr="00CE72C0">
          <w:rPr>
            <w:rFonts w:ascii="Sarabun" w:hAnsi="Sarabun" w:cs="Sarabun"/>
            <w:color w:val="0000FF"/>
            <w:sz w:val="22"/>
            <w:szCs w:val="22"/>
            <w:u w:val="single"/>
          </w:rPr>
          <w:t>here</w:t>
        </w:r>
      </w:hyperlink>
    </w:p>
    <w:p w14:paraId="3068AFFE" w14:textId="77777777" w:rsidR="00CE72C0" w:rsidRPr="00CE72C0" w:rsidRDefault="00CE72C0" w:rsidP="00CE72C0">
      <w:pPr>
        <w:widowControl w:val="0"/>
        <w:autoSpaceDE w:val="0"/>
        <w:autoSpaceDN w:val="0"/>
        <w:spacing w:line="312" w:lineRule="exact"/>
        <w:rPr>
          <w:rFonts w:ascii="Sarabun" w:hAnsi="Sarabun" w:cs="Sarabun"/>
          <w:color w:val="000000"/>
          <w:sz w:val="22"/>
          <w:szCs w:val="22"/>
        </w:rPr>
      </w:pPr>
    </w:p>
    <w:p w14:paraId="3B347AF1" w14:textId="77777777" w:rsidR="00CE72C0" w:rsidRPr="00CE72C0" w:rsidRDefault="00CE72C0" w:rsidP="00CE72C0">
      <w:pPr>
        <w:rPr>
          <w:rFonts w:ascii="Sarabun" w:hAnsi="Sarabun" w:cs="Sarabun"/>
          <w:sz w:val="22"/>
          <w:szCs w:val="22"/>
        </w:rPr>
      </w:pPr>
    </w:p>
    <w:p w14:paraId="675D36F5" w14:textId="77777777" w:rsidR="00CE72C0" w:rsidRPr="00623D94" w:rsidRDefault="00CE72C0" w:rsidP="00CE72C0">
      <w:pPr>
        <w:rPr>
          <w:rFonts w:cs="Calibri"/>
        </w:rPr>
      </w:pPr>
      <w:r w:rsidRPr="00CE72C0">
        <w:rPr>
          <w:rFonts w:ascii="Sarabun" w:hAnsi="Sarabun" w:cs="Sarabun"/>
          <w:sz w:val="22"/>
          <w:szCs w:val="22"/>
        </w:rPr>
        <w:t xml:space="preserve">The following Table applies for both Public and Private Patients and shows the categories of personal data processed by this practice. It is, however, not exhaustive, and practices should note that all personal data being processed, including staff data, should be reflected in their ROPA </w:t>
      </w:r>
    </w:p>
    <w:p w14:paraId="7E1232D0" w14:textId="77777777" w:rsidR="00CE72C0" w:rsidRDefault="00CE72C0" w:rsidP="00CE72C0">
      <w:pPr>
        <w:rPr>
          <w:rFonts w:cs="Calibri"/>
        </w:rPr>
        <w:sectPr w:rsidR="00CE72C0" w:rsidSect="00CE72C0">
          <w:footerReference w:type="even" r:id="rId5"/>
          <w:footerReference w:type="default" r:id="rId6"/>
          <w:pgSz w:w="11900" w:h="16840"/>
          <w:pgMar w:top="1440" w:right="1440" w:bottom="1440" w:left="1440" w:header="708" w:footer="708" w:gutter="0"/>
          <w:cols w:space="708"/>
          <w:docGrid w:linePitch="360"/>
        </w:sectPr>
      </w:pPr>
    </w:p>
    <w:p w14:paraId="1B343F4A" w14:textId="77777777" w:rsidR="00CE72C0" w:rsidRDefault="00CE72C0" w:rsidP="00CE72C0">
      <w:pPr>
        <w:sectPr w:rsidR="00CE72C0" w:rsidSect="00CE72C0">
          <w:pgSz w:w="16840" w:h="11900" w:orient="landscape"/>
          <w:pgMar w:top="1440" w:right="1440" w:bottom="1440" w:left="1440" w:header="708" w:footer="708" w:gutter="0"/>
          <w:cols w:space="708"/>
          <w:docGrid w:linePitch="360"/>
        </w:sectPr>
      </w:pPr>
      <w:r w:rsidRPr="005D508E">
        <w:rPr>
          <w:rFonts w:cs="Calibri"/>
          <w:lang w:val="en-IE"/>
        </w:rPr>
        <w:lastRenderedPageBreak/>
        <w:fldChar w:fldCharType="begin"/>
      </w:r>
      <w:r w:rsidRPr="005D508E">
        <w:rPr>
          <w:rFonts w:cs="Calibri"/>
          <w:lang w:val="en-IE"/>
        </w:rPr>
        <w:instrText xml:space="preserve"> INCLUDEPICTURE "C:\\Users\\conos\\Downloads\\Screenshot 2026-01-16 at 11-06-29 GP_GDPR_Guideline_v3_pdf_ (2).pdf.png" \* MERGEFORMATINET </w:instrText>
      </w:r>
      <w:r w:rsidRPr="005D508E">
        <w:rPr>
          <w:rFonts w:cs="Calibri"/>
          <w:lang w:val="en-IE"/>
        </w:rPr>
        <w:fldChar w:fldCharType="separate"/>
      </w:r>
      <w:r w:rsidRPr="005D508E">
        <w:rPr>
          <w:rFonts w:cs="Calibri"/>
          <w:lang w:val="en-IE"/>
        </w:rPr>
        <w:pict w14:anchorId="71896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3pt;height:438.5pt">
            <v:imagedata r:id="rId7" r:href="rId8"/>
          </v:shape>
        </w:pict>
      </w:r>
      <w:r w:rsidRPr="005D508E">
        <w:rPr>
          <w:rFonts w:cs="Calibri"/>
        </w:rPr>
        <w:fldChar w:fldCharType="end"/>
      </w:r>
    </w:p>
    <w:p w14:paraId="6D51B793" w14:textId="04494DA3" w:rsidR="003C3CF3" w:rsidRDefault="003C3CF3" w:rsidP="00CE72C0"/>
    <w:sectPr w:rsidR="003C3CF3" w:rsidSect="00A04BBB">
      <w:pgSz w:w="11907" w:h="16840" w:code="9"/>
      <w:pgMar w:top="1400" w:right="1298" w:bottom="941" w:left="1338" w:header="0" w:footer="907"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arabun">
    <w:panose1 w:val="00000500000000000000"/>
    <w:charset w:val="00"/>
    <w:family w:val="auto"/>
    <w:pitch w:val="variable"/>
    <w:sig w:usb0="21000007" w:usb1="00000001" w:usb2="00000000" w:usb3="00000000" w:csb0="000101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TIX Two Text">
    <w:panose1 w:val="00000000000000000000"/>
    <w:charset w:val="00"/>
    <w:family w:val="auto"/>
    <w:pitch w:val="variable"/>
    <w:sig w:usb0="A00002FF" w:usb1="0000001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606F" w14:textId="77777777" w:rsidR="00CE72C0" w:rsidRDefault="00CE72C0" w:rsidP="0044623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3298757D" w14:textId="77777777" w:rsidR="00CE72C0" w:rsidRDefault="00CE7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9AC4" w14:textId="77777777" w:rsidR="00CE72C0" w:rsidRDefault="00CE72C0" w:rsidP="0044623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CE26D9" w14:textId="77777777" w:rsidR="00CE72C0" w:rsidRDefault="00CE72C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2C0"/>
    <w:rsid w:val="003C3CF3"/>
    <w:rsid w:val="0058707D"/>
    <w:rsid w:val="00655E70"/>
    <w:rsid w:val="00A04BBB"/>
    <w:rsid w:val="00A91C03"/>
    <w:rsid w:val="00B94374"/>
    <w:rsid w:val="00C33E2B"/>
    <w:rsid w:val="00CE72C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FD61C"/>
  <w15:chartTrackingRefBased/>
  <w15:docId w15:val="{C74182D3-16D1-4A5E-A6D3-829EB6623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arabun" w:eastAsiaTheme="minorHAnsi" w:hAnsi="Sarabun" w:cs="Calibri"/>
        <w:sz w:val="24"/>
        <w:szCs w:val="24"/>
        <w:lang w:val="en-IE"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2C0"/>
    <w:pPr>
      <w:spacing w:after="0" w:line="240" w:lineRule="auto"/>
    </w:pPr>
    <w:rPr>
      <w:rFonts w:ascii="Calibri" w:eastAsia="Calibri" w:hAnsi="Calibri" w:cs="Times New Roman"/>
      <w:lang w:val="en-GB"/>
    </w:rPr>
  </w:style>
  <w:style w:type="paragraph" w:styleId="Heading1">
    <w:name w:val="heading 1"/>
    <w:basedOn w:val="Normal"/>
    <w:next w:val="Normal"/>
    <w:link w:val="Heading1Char"/>
    <w:uiPriority w:val="9"/>
    <w:qFormat/>
    <w:rsid w:val="00CE72C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IE"/>
    </w:rPr>
  </w:style>
  <w:style w:type="paragraph" w:styleId="Heading2">
    <w:name w:val="heading 2"/>
    <w:basedOn w:val="Normal"/>
    <w:next w:val="Normal"/>
    <w:link w:val="Heading2Char"/>
    <w:uiPriority w:val="9"/>
    <w:unhideWhenUsed/>
    <w:qFormat/>
    <w:rsid w:val="00CE72C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IE"/>
    </w:rPr>
  </w:style>
  <w:style w:type="paragraph" w:styleId="Heading3">
    <w:name w:val="heading 3"/>
    <w:basedOn w:val="Normal"/>
    <w:next w:val="Normal"/>
    <w:link w:val="Heading3Char"/>
    <w:uiPriority w:val="9"/>
    <w:semiHidden/>
    <w:unhideWhenUsed/>
    <w:qFormat/>
    <w:rsid w:val="00CE72C0"/>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lang w:val="en-IE"/>
    </w:rPr>
  </w:style>
  <w:style w:type="paragraph" w:styleId="Heading4">
    <w:name w:val="heading 4"/>
    <w:basedOn w:val="Normal"/>
    <w:next w:val="Normal"/>
    <w:link w:val="Heading4Char"/>
    <w:uiPriority w:val="9"/>
    <w:semiHidden/>
    <w:unhideWhenUsed/>
    <w:qFormat/>
    <w:rsid w:val="00CE72C0"/>
    <w:pPr>
      <w:keepNext/>
      <w:keepLines/>
      <w:spacing w:before="80" w:after="40" w:line="278" w:lineRule="auto"/>
      <w:outlineLvl w:val="3"/>
    </w:pPr>
    <w:rPr>
      <w:rFonts w:asciiTheme="minorHAnsi" w:eastAsiaTheme="majorEastAsia" w:hAnsiTheme="minorHAnsi" w:cstheme="majorBidi"/>
      <w:i/>
      <w:iCs/>
      <w:color w:val="0F4761" w:themeColor="accent1" w:themeShade="BF"/>
      <w:lang w:val="en-IE"/>
    </w:rPr>
  </w:style>
  <w:style w:type="paragraph" w:styleId="Heading5">
    <w:name w:val="heading 5"/>
    <w:basedOn w:val="Normal"/>
    <w:next w:val="Normal"/>
    <w:link w:val="Heading5Char"/>
    <w:uiPriority w:val="9"/>
    <w:semiHidden/>
    <w:unhideWhenUsed/>
    <w:qFormat/>
    <w:rsid w:val="00CE72C0"/>
    <w:pPr>
      <w:keepNext/>
      <w:keepLines/>
      <w:spacing w:before="80" w:after="40" w:line="278" w:lineRule="auto"/>
      <w:outlineLvl w:val="4"/>
    </w:pPr>
    <w:rPr>
      <w:rFonts w:asciiTheme="minorHAnsi" w:eastAsiaTheme="majorEastAsia" w:hAnsiTheme="minorHAnsi" w:cstheme="majorBidi"/>
      <w:color w:val="0F4761" w:themeColor="accent1" w:themeShade="BF"/>
      <w:lang w:val="en-IE"/>
    </w:rPr>
  </w:style>
  <w:style w:type="paragraph" w:styleId="Heading6">
    <w:name w:val="heading 6"/>
    <w:basedOn w:val="Normal"/>
    <w:next w:val="Normal"/>
    <w:link w:val="Heading6Char"/>
    <w:uiPriority w:val="9"/>
    <w:semiHidden/>
    <w:unhideWhenUsed/>
    <w:qFormat/>
    <w:rsid w:val="00CE72C0"/>
    <w:pPr>
      <w:keepNext/>
      <w:keepLines/>
      <w:spacing w:before="40" w:line="278" w:lineRule="auto"/>
      <w:outlineLvl w:val="5"/>
    </w:pPr>
    <w:rPr>
      <w:rFonts w:asciiTheme="minorHAnsi" w:eastAsiaTheme="majorEastAsia" w:hAnsiTheme="minorHAnsi" w:cstheme="majorBidi"/>
      <w:i/>
      <w:iCs/>
      <w:color w:val="595959" w:themeColor="text1" w:themeTint="A6"/>
      <w:lang w:val="en-IE"/>
    </w:rPr>
  </w:style>
  <w:style w:type="paragraph" w:styleId="Heading7">
    <w:name w:val="heading 7"/>
    <w:basedOn w:val="Normal"/>
    <w:next w:val="Normal"/>
    <w:link w:val="Heading7Char"/>
    <w:uiPriority w:val="9"/>
    <w:semiHidden/>
    <w:unhideWhenUsed/>
    <w:qFormat/>
    <w:rsid w:val="00CE72C0"/>
    <w:pPr>
      <w:keepNext/>
      <w:keepLines/>
      <w:spacing w:before="40" w:line="278" w:lineRule="auto"/>
      <w:outlineLvl w:val="6"/>
    </w:pPr>
    <w:rPr>
      <w:rFonts w:asciiTheme="minorHAnsi" w:eastAsiaTheme="majorEastAsia" w:hAnsiTheme="minorHAnsi" w:cstheme="majorBidi"/>
      <w:color w:val="595959" w:themeColor="text1" w:themeTint="A6"/>
      <w:lang w:val="en-IE"/>
    </w:rPr>
  </w:style>
  <w:style w:type="paragraph" w:styleId="Heading8">
    <w:name w:val="heading 8"/>
    <w:basedOn w:val="Normal"/>
    <w:next w:val="Normal"/>
    <w:link w:val="Heading8Char"/>
    <w:uiPriority w:val="9"/>
    <w:semiHidden/>
    <w:unhideWhenUsed/>
    <w:qFormat/>
    <w:rsid w:val="00CE72C0"/>
    <w:pPr>
      <w:keepNext/>
      <w:keepLines/>
      <w:spacing w:line="278" w:lineRule="auto"/>
      <w:outlineLvl w:val="7"/>
    </w:pPr>
    <w:rPr>
      <w:rFonts w:asciiTheme="minorHAnsi" w:eastAsiaTheme="majorEastAsia" w:hAnsiTheme="minorHAnsi" w:cstheme="majorBidi"/>
      <w:i/>
      <w:iCs/>
      <w:color w:val="272727" w:themeColor="text1" w:themeTint="D8"/>
      <w:lang w:val="en-IE"/>
    </w:rPr>
  </w:style>
  <w:style w:type="paragraph" w:styleId="Heading9">
    <w:name w:val="heading 9"/>
    <w:basedOn w:val="Normal"/>
    <w:next w:val="Normal"/>
    <w:link w:val="Heading9Char"/>
    <w:uiPriority w:val="9"/>
    <w:semiHidden/>
    <w:unhideWhenUsed/>
    <w:qFormat/>
    <w:rsid w:val="00CE72C0"/>
    <w:pPr>
      <w:keepNext/>
      <w:keepLines/>
      <w:spacing w:line="278" w:lineRule="auto"/>
      <w:outlineLvl w:val="8"/>
    </w:pPr>
    <w:rPr>
      <w:rFonts w:asciiTheme="minorHAnsi" w:eastAsiaTheme="majorEastAsia" w:hAnsiTheme="minorHAnsi" w:cstheme="majorBidi"/>
      <w:color w:val="272727" w:themeColor="text1" w:themeTint="D8"/>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2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72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2C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2C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E72C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E72C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E72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E72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E72C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E72C0"/>
    <w:pPr>
      <w:spacing w:after="80"/>
      <w:contextualSpacing/>
    </w:pPr>
    <w:rPr>
      <w:rFonts w:asciiTheme="majorHAnsi" w:eastAsiaTheme="majorEastAsia" w:hAnsiTheme="majorHAnsi" w:cstheme="majorBidi"/>
      <w:spacing w:val="-10"/>
      <w:kern w:val="28"/>
      <w:sz w:val="56"/>
      <w:szCs w:val="56"/>
      <w:lang w:val="en-IE"/>
    </w:rPr>
  </w:style>
  <w:style w:type="character" w:customStyle="1" w:styleId="TitleChar">
    <w:name w:val="Title Char"/>
    <w:basedOn w:val="DefaultParagraphFont"/>
    <w:link w:val="Title"/>
    <w:uiPriority w:val="10"/>
    <w:rsid w:val="00CE72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2C0"/>
    <w:pPr>
      <w:numPr>
        <w:ilvl w:val="1"/>
      </w:numPr>
      <w:spacing w:after="160" w:line="278" w:lineRule="auto"/>
    </w:pPr>
    <w:rPr>
      <w:rFonts w:asciiTheme="minorHAnsi" w:eastAsiaTheme="majorEastAsia" w:hAnsiTheme="minorHAnsi" w:cstheme="majorBidi"/>
      <w:color w:val="595959" w:themeColor="text1" w:themeTint="A6"/>
      <w:spacing w:val="15"/>
      <w:sz w:val="28"/>
      <w:szCs w:val="28"/>
      <w:lang w:val="en-IE"/>
    </w:rPr>
  </w:style>
  <w:style w:type="character" w:customStyle="1" w:styleId="SubtitleChar">
    <w:name w:val="Subtitle Char"/>
    <w:basedOn w:val="DefaultParagraphFont"/>
    <w:link w:val="Subtitle"/>
    <w:uiPriority w:val="11"/>
    <w:rsid w:val="00CE72C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E72C0"/>
    <w:pPr>
      <w:spacing w:before="160" w:after="160" w:line="278" w:lineRule="auto"/>
      <w:jc w:val="center"/>
    </w:pPr>
    <w:rPr>
      <w:rFonts w:ascii="Sarabun" w:eastAsiaTheme="minorHAnsi" w:hAnsi="Sarabun" w:cs="Calibri"/>
      <w:i/>
      <w:iCs/>
      <w:color w:val="404040" w:themeColor="text1" w:themeTint="BF"/>
      <w:lang w:val="en-IE"/>
    </w:rPr>
  </w:style>
  <w:style w:type="character" w:customStyle="1" w:styleId="QuoteChar">
    <w:name w:val="Quote Char"/>
    <w:basedOn w:val="DefaultParagraphFont"/>
    <w:link w:val="Quote"/>
    <w:uiPriority w:val="29"/>
    <w:rsid w:val="00CE72C0"/>
    <w:rPr>
      <w:i/>
      <w:iCs/>
      <w:color w:val="404040" w:themeColor="text1" w:themeTint="BF"/>
    </w:rPr>
  </w:style>
  <w:style w:type="paragraph" w:styleId="ListParagraph">
    <w:name w:val="List Paragraph"/>
    <w:basedOn w:val="Normal"/>
    <w:uiPriority w:val="34"/>
    <w:qFormat/>
    <w:rsid w:val="00CE72C0"/>
    <w:pPr>
      <w:spacing w:after="160" w:line="278" w:lineRule="auto"/>
      <w:ind w:left="720"/>
      <w:contextualSpacing/>
    </w:pPr>
    <w:rPr>
      <w:rFonts w:ascii="Sarabun" w:eastAsiaTheme="minorHAnsi" w:hAnsi="Sarabun" w:cs="Calibri"/>
      <w:lang w:val="en-IE"/>
    </w:rPr>
  </w:style>
  <w:style w:type="character" w:styleId="IntenseEmphasis">
    <w:name w:val="Intense Emphasis"/>
    <w:basedOn w:val="DefaultParagraphFont"/>
    <w:uiPriority w:val="21"/>
    <w:qFormat/>
    <w:rsid w:val="00CE72C0"/>
    <w:rPr>
      <w:i/>
      <w:iCs/>
      <w:color w:val="0F4761" w:themeColor="accent1" w:themeShade="BF"/>
    </w:rPr>
  </w:style>
  <w:style w:type="paragraph" w:styleId="IntenseQuote">
    <w:name w:val="Intense Quote"/>
    <w:basedOn w:val="Normal"/>
    <w:next w:val="Normal"/>
    <w:link w:val="IntenseQuoteChar"/>
    <w:uiPriority w:val="30"/>
    <w:qFormat/>
    <w:rsid w:val="00CE72C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Sarabun" w:eastAsiaTheme="minorHAnsi" w:hAnsi="Sarabun" w:cs="Calibri"/>
      <w:i/>
      <w:iCs/>
      <w:color w:val="0F4761" w:themeColor="accent1" w:themeShade="BF"/>
      <w:lang w:val="en-IE"/>
    </w:rPr>
  </w:style>
  <w:style w:type="character" w:customStyle="1" w:styleId="IntenseQuoteChar">
    <w:name w:val="Intense Quote Char"/>
    <w:basedOn w:val="DefaultParagraphFont"/>
    <w:link w:val="IntenseQuote"/>
    <w:uiPriority w:val="30"/>
    <w:rsid w:val="00CE72C0"/>
    <w:rPr>
      <w:i/>
      <w:iCs/>
      <w:color w:val="0F4761" w:themeColor="accent1" w:themeShade="BF"/>
    </w:rPr>
  </w:style>
  <w:style w:type="character" w:styleId="IntenseReference">
    <w:name w:val="Intense Reference"/>
    <w:basedOn w:val="DefaultParagraphFont"/>
    <w:uiPriority w:val="32"/>
    <w:qFormat/>
    <w:rsid w:val="00CE72C0"/>
    <w:rPr>
      <w:b/>
      <w:bCs/>
      <w:smallCaps/>
      <w:color w:val="0F4761" w:themeColor="accent1" w:themeShade="BF"/>
      <w:spacing w:val="5"/>
    </w:rPr>
  </w:style>
  <w:style w:type="paragraph" w:styleId="Footer">
    <w:name w:val="footer"/>
    <w:basedOn w:val="Normal"/>
    <w:link w:val="FooterChar"/>
    <w:uiPriority w:val="99"/>
    <w:unhideWhenUsed/>
    <w:rsid w:val="00CE72C0"/>
    <w:pPr>
      <w:tabs>
        <w:tab w:val="center" w:pos="4513"/>
        <w:tab w:val="right" w:pos="9026"/>
      </w:tabs>
    </w:pPr>
  </w:style>
  <w:style w:type="character" w:customStyle="1" w:styleId="FooterChar">
    <w:name w:val="Footer Char"/>
    <w:basedOn w:val="DefaultParagraphFont"/>
    <w:link w:val="Footer"/>
    <w:uiPriority w:val="99"/>
    <w:rsid w:val="00CE72C0"/>
    <w:rPr>
      <w:rFonts w:ascii="Calibri" w:eastAsia="Calibri" w:hAnsi="Calibri" w:cs="Times New Roman"/>
      <w:lang w:val="en-GB"/>
    </w:rPr>
  </w:style>
  <w:style w:type="character" w:styleId="PageNumber">
    <w:name w:val="page number"/>
    <w:basedOn w:val="DefaultParagraphFont"/>
    <w:uiPriority w:val="99"/>
    <w:semiHidden/>
    <w:unhideWhenUsed/>
    <w:rsid w:val="00CE7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onos/Downloads/Screenshot%202026-01-16%20at%2011-06-29%20GP_GDPR_Guideline_v3_pdf_%20(2).pdf.png"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hyperlink" Target="https://trilateralresearch.com/data-protection/data-protection-commissions-ropa-guidance-and-practical-means-of-achieving-complianc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211</Words>
  <Characters>1134</Characters>
  <Application>Microsoft Office Word</Application>
  <DocSecurity>0</DocSecurity>
  <Lines>49</Lines>
  <Paragraphs>20</Paragraphs>
  <ScaleCrop>false</ScaleCrop>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Grainne McBrearty</dc:creator>
  <cp:keywords/>
  <dc:description/>
  <cp:lastModifiedBy>Grainne McBrearty</cp:lastModifiedBy>
  <cp:revision>1</cp:revision>
  <dcterms:created xsi:type="dcterms:W3CDTF">2026-02-16T09:40:00Z</dcterms:created>
  <dcterms:modified xsi:type="dcterms:W3CDTF">2026-02-16T09:41:00Z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2e2434f4-6631-403c-abf0-ab638925acb7</vt:lpwstr>
  </property>
</Properties>
</file>