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6313" w:rsidRPr="00231A90" w14:paraId="57B05181" w14:textId="77777777" w:rsidTr="002E6AB6">
        <w:tc>
          <w:tcPr>
            <w:tcW w:w="9016" w:type="dxa"/>
            <w:shd w:val="clear" w:color="auto" w:fill="A5C9EB" w:themeFill="text2" w:themeFillTint="40"/>
          </w:tcPr>
          <w:p w14:paraId="0B8DBDA0" w14:textId="0726EF45" w:rsidR="00C86313" w:rsidRPr="00231A90" w:rsidRDefault="00C86313" w:rsidP="00C86313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31A90">
              <w:rPr>
                <w:rFonts w:ascii="Calibri" w:hAnsi="Calibri" w:cs="Calibri"/>
                <w:b/>
                <w:bCs/>
                <w:sz w:val="32"/>
                <w:szCs w:val="32"/>
              </w:rPr>
              <w:t>ICGP Approved Studies 202</w:t>
            </w:r>
            <w:r w:rsidR="00614EC0">
              <w:rPr>
                <w:rFonts w:ascii="Calibri" w:hAnsi="Calibri" w:cs="Calibri"/>
                <w:b/>
                <w:bCs/>
                <w:sz w:val="32"/>
                <w:szCs w:val="32"/>
              </w:rPr>
              <w:t>4</w:t>
            </w:r>
          </w:p>
        </w:tc>
      </w:tr>
      <w:tr w:rsidR="00C86313" w:rsidRPr="00231A90" w14:paraId="336A1D39" w14:textId="77777777" w:rsidTr="002E6AB6">
        <w:tc>
          <w:tcPr>
            <w:tcW w:w="9016" w:type="dxa"/>
            <w:shd w:val="clear" w:color="auto" w:fill="DAE9F7" w:themeFill="text2" w:themeFillTint="1A"/>
          </w:tcPr>
          <w:p w14:paraId="2233AC6A" w14:textId="0A5ABE1E" w:rsidR="00C86313" w:rsidRPr="00231A90" w:rsidRDefault="00C86313" w:rsidP="00C8631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31A90">
              <w:rPr>
                <w:rFonts w:ascii="Calibri" w:hAnsi="Calibri" w:cs="Calibri"/>
                <w:b/>
                <w:bCs/>
                <w:sz w:val="28"/>
                <w:szCs w:val="28"/>
              </w:rPr>
              <w:t>Study Title</w:t>
            </w:r>
          </w:p>
        </w:tc>
      </w:tr>
      <w:tr w:rsidR="002E6AB6" w:rsidRPr="00231A90" w14:paraId="77A9C354" w14:textId="77777777" w:rsidTr="00FD76FD">
        <w:tc>
          <w:tcPr>
            <w:tcW w:w="9016" w:type="dxa"/>
          </w:tcPr>
          <w:p w14:paraId="08EFEED3" w14:textId="4EC51C3D" w:rsidR="002E6AB6" w:rsidRPr="00231A90" w:rsidRDefault="00614EC0" w:rsidP="002E6AB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14EC0">
              <w:rPr>
                <w:rFonts w:ascii="Calibri" w:hAnsi="Calibri" w:cs="Calibri"/>
              </w:rPr>
              <w:t xml:space="preserve">Survey of medical </w:t>
            </w:r>
            <w:proofErr w:type="gramStart"/>
            <w:r w:rsidRPr="00614EC0">
              <w:rPr>
                <w:rFonts w:ascii="Calibri" w:hAnsi="Calibri" w:cs="Calibri"/>
              </w:rPr>
              <w:t>practitioners</w:t>
            </w:r>
            <w:proofErr w:type="gramEnd"/>
            <w:r w:rsidRPr="00614EC0">
              <w:rPr>
                <w:rFonts w:ascii="Calibri" w:hAnsi="Calibri" w:cs="Calibri"/>
              </w:rPr>
              <w:t xml:space="preserve"> experience of the new </w:t>
            </w:r>
            <w:proofErr w:type="spellStart"/>
            <w:r w:rsidRPr="00614EC0">
              <w:rPr>
                <w:rFonts w:ascii="Calibri" w:hAnsi="Calibri" w:cs="Calibri"/>
              </w:rPr>
              <w:t>CervicalCheck</w:t>
            </w:r>
            <w:proofErr w:type="spellEnd"/>
            <w:r w:rsidRPr="00614EC0">
              <w:rPr>
                <w:rFonts w:ascii="Calibri" w:hAnsi="Calibri" w:cs="Calibri"/>
              </w:rPr>
              <w:t xml:space="preserve"> contract for primary care based cervical screening.</w:t>
            </w:r>
          </w:p>
        </w:tc>
      </w:tr>
      <w:tr w:rsidR="002E6AB6" w:rsidRPr="00231A90" w14:paraId="06E792EF" w14:textId="77777777" w:rsidTr="00FD76FD">
        <w:tc>
          <w:tcPr>
            <w:tcW w:w="9016" w:type="dxa"/>
          </w:tcPr>
          <w:p w14:paraId="46B773F0" w14:textId="5DA2634C" w:rsidR="002E6AB6" w:rsidRPr="00231A90" w:rsidRDefault="00614EC0" w:rsidP="002E6AB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14EC0">
              <w:rPr>
                <w:rFonts w:ascii="Calibri" w:hAnsi="Calibri" w:cs="Calibri"/>
                <w:sz w:val="24"/>
                <w:szCs w:val="24"/>
              </w:rPr>
              <w:t>Testing the feasibility of a primary care intervention to reverse frailty and build resilience in people experiencing homelessness</w:t>
            </w:r>
          </w:p>
        </w:tc>
      </w:tr>
      <w:tr w:rsidR="002E6AB6" w:rsidRPr="00231A90" w14:paraId="026CF4CF" w14:textId="77777777" w:rsidTr="00FD76FD">
        <w:tc>
          <w:tcPr>
            <w:tcW w:w="9016" w:type="dxa"/>
          </w:tcPr>
          <w:p w14:paraId="7CFC9F01" w14:textId="172227D0" w:rsidR="002E6AB6" w:rsidRPr="00231A90" w:rsidRDefault="00614EC0" w:rsidP="002E6AB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14EC0">
              <w:rPr>
                <w:rFonts w:ascii="Calibri" w:hAnsi="Calibri" w:cs="Calibri"/>
                <w:sz w:val="24"/>
                <w:szCs w:val="24"/>
              </w:rPr>
              <w:t xml:space="preserve">Barriers to Participation in </w:t>
            </w:r>
            <w:proofErr w:type="spellStart"/>
            <w:r w:rsidRPr="00614EC0">
              <w:rPr>
                <w:rFonts w:ascii="Calibri" w:hAnsi="Calibri" w:cs="Calibri"/>
                <w:sz w:val="24"/>
                <w:szCs w:val="24"/>
              </w:rPr>
              <w:t>BowelScreen</w:t>
            </w:r>
            <w:proofErr w:type="spellEnd"/>
            <w:r w:rsidRPr="00614EC0">
              <w:rPr>
                <w:rFonts w:ascii="Calibri" w:hAnsi="Calibri" w:cs="Calibri"/>
                <w:sz w:val="24"/>
                <w:szCs w:val="24"/>
              </w:rPr>
              <w:t>: A Patient Perspective</w:t>
            </w:r>
          </w:p>
        </w:tc>
      </w:tr>
      <w:tr w:rsidR="00C86313" w:rsidRPr="00231A90" w14:paraId="397F748F" w14:textId="77777777" w:rsidTr="008E01C2">
        <w:tc>
          <w:tcPr>
            <w:tcW w:w="9016" w:type="dxa"/>
            <w:vAlign w:val="bottom"/>
          </w:tcPr>
          <w:p w14:paraId="015BCACB" w14:textId="6F39DB00" w:rsidR="00C86313" w:rsidRPr="00231A90" w:rsidRDefault="00614EC0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4EC0">
              <w:rPr>
                <w:rFonts w:ascii="Calibri" w:hAnsi="Calibri" w:cs="Calibri"/>
                <w:color w:val="000000"/>
                <w:sz w:val="24"/>
                <w:szCs w:val="24"/>
              </w:rPr>
              <w:t>Promoting Adolescent Mental Health through GP training (PACE-GP): A pilot RCT and process evaluation of an online educational intervention designed to support GPs in Ireland to manage adolescent mental health presentations.</w:t>
            </w:r>
          </w:p>
        </w:tc>
      </w:tr>
      <w:tr w:rsidR="002E6AB6" w:rsidRPr="00231A90" w14:paraId="14F123A9" w14:textId="77777777" w:rsidTr="003C7402">
        <w:tc>
          <w:tcPr>
            <w:tcW w:w="9016" w:type="dxa"/>
          </w:tcPr>
          <w:p w14:paraId="57633B92" w14:textId="0E9F09B6" w:rsidR="002E6AB6" w:rsidRPr="00231A90" w:rsidRDefault="00614EC0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4EC0">
              <w:rPr>
                <w:rFonts w:ascii="Calibri" w:hAnsi="Calibri" w:cs="Calibri"/>
                <w:color w:val="000000"/>
                <w:sz w:val="24"/>
                <w:szCs w:val="24"/>
              </w:rPr>
              <w:t>Developing a core outcome set for medicines reconciliation effectiveness trials in adults: a systematic review, patient and public involvement and a Delphi survey</w:t>
            </w:r>
          </w:p>
        </w:tc>
      </w:tr>
      <w:tr w:rsidR="002E6AB6" w:rsidRPr="00231A90" w14:paraId="264FD42B" w14:textId="77777777" w:rsidTr="003C7402">
        <w:tc>
          <w:tcPr>
            <w:tcW w:w="9016" w:type="dxa"/>
          </w:tcPr>
          <w:p w14:paraId="3624369C" w14:textId="62EFA7CC" w:rsidR="002E6AB6" w:rsidRPr="00231A90" w:rsidRDefault="00614EC0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4EC0">
              <w:rPr>
                <w:rFonts w:ascii="Calibri" w:hAnsi="Calibri" w:cs="Calibri"/>
                <w:color w:val="000000"/>
                <w:sz w:val="24"/>
                <w:szCs w:val="24"/>
              </w:rPr>
              <w:t>International Medical Graduates’ Experiences of the MICGP Clinical Competency Test</w:t>
            </w:r>
          </w:p>
        </w:tc>
      </w:tr>
      <w:tr w:rsidR="002E6AB6" w:rsidRPr="00231A90" w14:paraId="0E029ED6" w14:textId="77777777" w:rsidTr="00AC086D">
        <w:tc>
          <w:tcPr>
            <w:tcW w:w="9016" w:type="dxa"/>
          </w:tcPr>
          <w:p w14:paraId="7D99BD5D" w14:textId="5A2B23DD" w:rsidR="002E6AB6" w:rsidRPr="00231A90" w:rsidRDefault="00614EC0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4EC0">
              <w:rPr>
                <w:rFonts w:ascii="Calibri" w:hAnsi="Calibri" w:cs="Calibri"/>
                <w:color w:val="000000"/>
                <w:sz w:val="24"/>
                <w:szCs w:val="24"/>
              </w:rPr>
              <w:t>The provision of wound care management in community health care settings: An Exploratory Study”</w:t>
            </w:r>
          </w:p>
        </w:tc>
      </w:tr>
      <w:tr w:rsidR="002E6AB6" w:rsidRPr="00231A90" w14:paraId="07CDBA40" w14:textId="77777777" w:rsidTr="00AC086D">
        <w:tc>
          <w:tcPr>
            <w:tcW w:w="9016" w:type="dxa"/>
          </w:tcPr>
          <w:p w14:paraId="700B97DC" w14:textId="6CEF539C" w:rsidR="002E6AB6" w:rsidRPr="00231A90" w:rsidRDefault="00614EC0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4EC0">
              <w:rPr>
                <w:rFonts w:ascii="Calibri" w:hAnsi="Calibri" w:cs="Calibri"/>
                <w:color w:val="000000"/>
                <w:sz w:val="24"/>
                <w:szCs w:val="24"/>
              </w:rPr>
              <w:t>GPs’ experiences of caring for refugees; challenges and perspectives</w:t>
            </w:r>
          </w:p>
        </w:tc>
      </w:tr>
      <w:tr w:rsidR="00614EC0" w:rsidRPr="00231A90" w14:paraId="74D1C1F2" w14:textId="77777777" w:rsidTr="00AC086D">
        <w:tc>
          <w:tcPr>
            <w:tcW w:w="9016" w:type="dxa"/>
          </w:tcPr>
          <w:p w14:paraId="0CDF7D2C" w14:textId="18292819" w:rsidR="00614EC0" w:rsidRPr="00231A90" w:rsidRDefault="00614EC0" w:rsidP="00614EC0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63C5D">
              <w:t>INSPIRE study: Investigating Special Interest Pathways in GP Trainees and Recent Graduates</w:t>
            </w:r>
          </w:p>
        </w:tc>
      </w:tr>
      <w:tr w:rsidR="00614EC0" w:rsidRPr="00231A90" w14:paraId="0A321626" w14:textId="77777777" w:rsidTr="00AC086D">
        <w:tc>
          <w:tcPr>
            <w:tcW w:w="9016" w:type="dxa"/>
          </w:tcPr>
          <w:p w14:paraId="5C42CFFD" w14:textId="7DF3F635" w:rsidR="00614EC0" w:rsidRPr="00231A90" w:rsidRDefault="00614EC0" w:rsidP="00614EC0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63C5D">
              <w:t>Sun protection measures undertaken by outdoor sportspeople.</w:t>
            </w:r>
          </w:p>
        </w:tc>
      </w:tr>
      <w:tr w:rsidR="00614EC0" w:rsidRPr="00231A90" w14:paraId="5814524F" w14:textId="77777777" w:rsidTr="00AC086D">
        <w:tc>
          <w:tcPr>
            <w:tcW w:w="9016" w:type="dxa"/>
          </w:tcPr>
          <w:p w14:paraId="10BA59D1" w14:textId="13395920" w:rsidR="00614EC0" w:rsidRPr="00231A90" w:rsidRDefault="00614EC0" w:rsidP="00614EC0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63C5D">
              <w:t xml:space="preserve">Investigating the Influence of Ireland's Free Contraception Scheme Among </w:t>
            </w:r>
            <w:proofErr w:type="gramStart"/>
            <w:r w:rsidRPr="00763C5D">
              <w:t>17-35 Year-Old</w:t>
            </w:r>
            <w:proofErr w:type="gramEnd"/>
            <w:r w:rsidRPr="00763C5D">
              <w:t xml:space="preserve"> Women</w:t>
            </w:r>
          </w:p>
        </w:tc>
      </w:tr>
      <w:tr w:rsidR="00614EC0" w:rsidRPr="00231A90" w14:paraId="67E6A1B6" w14:textId="77777777" w:rsidTr="00AC086D">
        <w:tc>
          <w:tcPr>
            <w:tcW w:w="9016" w:type="dxa"/>
          </w:tcPr>
          <w:p w14:paraId="74B1E68D" w14:textId="1A1CDC7F" w:rsidR="00614EC0" w:rsidRPr="00231A90" w:rsidRDefault="00614EC0" w:rsidP="00614EC0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63C5D">
              <w:t>A Handheld Clinical Practice Tool to Assist in the Delivery of Pre-hospital Emergency Care in General Practice: A Pilot Scheme.</w:t>
            </w:r>
          </w:p>
        </w:tc>
      </w:tr>
      <w:tr w:rsidR="00614EC0" w:rsidRPr="00231A90" w14:paraId="6E057B9F" w14:textId="77777777" w:rsidTr="00AC086D">
        <w:tc>
          <w:tcPr>
            <w:tcW w:w="9016" w:type="dxa"/>
          </w:tcPr>
          <w:p w14:paraId="68751076" w14:textId="6043ACA2" w:rsidR="00614EC0" w:rsidRPr="00231A90" w:rsidRDefault="00614EC0" w:rsidP="00614EC0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63C5D">
              <w:t>PENALYSE Study: Assessing Penicillin Allergy and PENFAST Scores in General Practice</w:t>
            </w:r>
          </w:p>
        </w:tc>
      </w:tr>
      <w:tr w:rsidR="00614EC0" w:rsidRPr="00231A90" w14:paraId="43AE5DA0" w14:textId="77777777" w:rsidTr="00AC086D">
        <w:tc>
          <w:tcPr>
            <w:tcW w:w="9016" w:type="dxa"/>
          </w:tcPr>
          <w:p w14:paraId="1EBC950A" w14:textId="1F429B0B" w:rsidR="00614EC0" w:rsidRPr="00231A90" w:rsidRDefault="00614EC0" w:rsidP="00614EC0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63C5D">
              <w:t>A Cross-sectional analysis of GP Referrals for Suspected Cancer in Ireland</w:t>
            </w:r>
          </w:p>
        </w:tc>
      </w:tr>
      <w:tr w:rsidR="00614EC0" w:rsidRPr="00231A90" w14:paraId="203A89E7" w14:textId="77777777" w:rsidTr="009978A3">
        <w:tc>
          <w:tcPr>
            <w:tcW w:w="9016" w:type="dxa"/>
          </w:tcPr>
          <w:p w14:paraId="2F9FCAF9" w14:textId="5942C6D1" w:rsidR="00614EC0" w:rsidRPr="00231A90" w:rsidRDefault="00614EC0" w:rsidP="00614EC0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63C5D">
              <w:t>A Multiphase Protocol for Observational Studies to Establish the Research Usefulness of Irish GP Data (ERUDITE2-CRADLE)</w:t>
            </w:r>
          </w:p>
        </w:tc>
      </w:tr>
      <w:tr w:rsidR="00614EC0" w:rsidRPr="00231A90" w14:paraId="7E075298" w14:textId="77777777" w:rsidTr="009978A3">
        <w:tc>
          <w:tcPr>
            <w:tcW w:w="9016" w:type="dxa"/>
          </w:tcPr>
          <w:p w14:paraId="3D47940C" w14:textId="71D22740" w:rsidR="00614EC0" w:rsidRPr="00231A90" w:rsidRDefault="00614EC0" w:rsidP="00614EC0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63C5D">
              <w:t>Evaluating Medical Students’ knowledge, skills and attitudes in the management of Children living with obesity.</w:t>
            </w:r>
          </w:p>
        </w:tc>
      </w:tr>
      <w:tr w:rsidR="00614EC0" w:rsidRPr="00231A90" w14:paraId="6656FB9D" w14:textId="77777777" w:rsidTr="009978A3">
        <w:tc>
          <w:tcPr>
            <w:tcW w:w="9016" w:type="dxa"/>
          </w:tcPr>
          <w:p w14:paraId="2613F2D1" w14:textId="2638AE99" w:rsidR="00614EC0" w:rsidRPr="00231A90" w:rsidRDefault="00614EC0" w:rsidP="00614EC0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63C5D">
              <w:t>Exploring GPs’ Experiences in Diagnosing and Managing Hidradenitis Suppurativa: A Qualitative Study in Irish Primary Care</w:t>
            </w:r>
          </w:p>
        </w:tc>
      </w:tr>
      <w:tr w:rsidR="002E6AB6" w:rsidRPr="00231A90" w14:paraId="006471AB" w14:textId="77777777" w:rsidTr="009978A3">
        <w:tc>
          <w:tcPr>
            <w:tcW w:w="9016" w:type="dxa"/>
          </w:tcPr>
          <w:p w14:paraId="3683FBED" w14:textId="2D3D922A" w:rsidR="002E6AB6" w:rsidRPr="00231A90" w:rsidRDefault="00614EC0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4EC0">
              <w:rPr>
                <w:rFonts w:ascii="Calibri" w:hAnsi="Calibri" w:cs="Calibri"/>
                <w:color w:val="000000"/>
                <w:sz w:val="24"/>
                <w:szCs w:val="24"/>
              </w:rPr>
              <w:t>An audit of long-term follow-up care of patients with a history gestational diabetes mellitus in general practice</w:t>
            </w:r>
          </w:p>
        </w:tc>
      </w:tr>
    </w:tbl>
    <w:p w14:paraId="3E2B7807" w14:textId="25A3AFBB" w:rsidR="00923831" w:rsidRPr="00231A90" w:rsidRDefault="00923831" w:rsidP="00C86313">
      <w:pPr>
        <w:jc w:val="center"/>
        <w:rPr>
          <w:rFonts w:ascii="Calibri" w:hAnsi="Calibri" w:cs="Calibri"/>
          <w:sz w:val="28"/>
          <w:szCs w:val="28"/>
        </w:rPr>
      </w:pPr>
    </w:p>
    <w:sectPr w:rsidR="00923831" w:rsidRPr="00231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13"/>
    <w:rsid w:val="00231A90"/>
    <w:rsid w:val="002E6AB6"/>
    <w:rsid w:val="005E069F"/>
    <w:rsid w:val="00614EC0"/>
    <w:rsid w:val="00923831"/>
    <w:rsid w:val="00A35CBA"/>
    <w:rsid w:val="00AA6DAC"/>
    <w:rsid w:val="00C8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1765"/>
  <w15:chartTrackingRefBased/>
  <w15:docId w15:val="{87F05550-9D18-4B4B-A21E-301C880E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3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6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41">
    <w:name w:val="font441"/>
    <w:basedOn w:val="DefaultParagraphFont"/>
    <w:rsid w:val="00C86313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Hyperlink">
    <w:name w:val="Hyperlink"/>
    <w:basedOn w:val="DefaultParagraphFont"/>
    <w:uiPriority w:val="99"/>
    <w:semiHidden/>
    <w:unhideWhenUsed/>
    <w:rsid w:val="002E6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Smith</dc:creator>
  <cp:keywords/>
  <dc:description/>
  <cp:lastModifiedBy>Emma Smith</cp:lastModifiedBy>
  <cp:revision>4</cp:revision>
  <dcterms:created xsi:type="dcterms:W3CDTF">2024-03-04T13:10:00Z</dcterms:created>
  <dcterms:modified xsi:type="dcterms:W3CDTF">2025-09-09T15:08:00Z</dcterms:modified>
</cp:coreProperties>
</file>