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241DB" w14:textId="77777777" w:rsidR="00C22111" w:rsidRPr="00046F2C" w:rsidRDefault="00C22111" w:rsidP="00C22111">
      <w:pPr>
        <w:pStyle w:val="Heading2"/>
        <w:rPr>
          <w:rFonts w:ascii="STIX Two Text" w:hAnsi="STIX Two Text"/>
          <w:color w:val="008675"/>
          <w:sz w:val="28"/>
          <w:szCs w:val="28"/>
        </w:rPr>
      </w:pPr>
      <w:r w:rsidRPr="00046F2C">
        <w:rPr>
          <w:rFonts w:ascii="STIX Two Text" w:hAnsi="STIX Two Text"/>
          <w:color w:val="008675"/>
          <w:sz w:val="28"/>
          <w:szCs w:val="28"/>
        </w:rPr>
        <w:t>Appendix</w:t>
      </w:r>
      <w:r w:rsidRPr="00046F2C">
        <w:rPr>
          <w:rFonts w:ascii="STIX Two Text" w:hAnsi="STIX Two Text"/>
          <w:color w:val="008675"/>
          <w:spacing w:val="-9"/>
          <w:sz w:val="28"/>
          <w:szCs w:val="28"/>
        </w:rPr>
        <w:t xml:space="preserve"> </w:t>
      </w:r>
      <w:r w:rsidRPr="00046F2C">
        <w:rPr>
          <w:rFonts w:ascii="STIX Two Text" w:hAnsi="STIX Two Text"/>
          <w:color w:val="008675"/>
          <w:sz w:val="28"/>
          <w:szCs w:val="28"/>
        </w:rPr>
        <w:t>E:</w:t>
      </w:r>
      <w:r w:rsidRPr="00046F2C">
        <w:rPr>
          <w:rFonts w:ascii="STIX Two Text" w:hAnsi="STIX Two Text"/>
          <w:color w:val="008675"/>
          <w:spacing w:val="-9"/>
          <w:sz w:val="28"/>
          <w:szCs w:val="28"/>
        </w:rPr>
        <w:t xml:space="preserve"> </w:t>
      </w:r>
      <w:r w:rsidRPr="00046F2C">
        <w:rPr>
          <w:rFonts w:ascii="STIX Two Text" w:hAnsi="STIX Two Text"/>
          <w:color w:val="008675"/>
          <w:sz w:val="28"/>
          <w:szCs w:val="28"/>
        </w:rPr>
        <w:t>Practice</w:t>
      </w:r>
      <w:r w:rsidRPr="00046F2C">
        <w:rPr>
          <w:rFonts w:ascii="STIX Two Text" w:hAnsi="STIX Two Text"/>
          <w:color w:val="008675"/>
          <w:spacing w:val="-9"/>
          <w:sz w:val="28"/>
          <w:szCs w:val="28"/>
        </w:rPr>
        <w:t xml:space="preserve"> </w:t>
      </w:r>
      <w:r w:rsidRPr="00046F2C">
        <w:rPr>
          <w:rFonts w:ascii="STIX Two Text" w:hAnsi="STIX Two Text"/>
          <w:color w:val="008675"/>
          <w:sz w:val="28"/>
          <w:szCs w:val="28"/>
        </w:rPr>
        <w:t>Privacy</w:t>
      </w:r>
      <w:r w:rsidRPr="00046F2C">
        <w:rPr>
          <w:rFonts w:ascii="STIX Two Text" w:hAnsi="STIX Two Text"/>
          <w:color w:val="008675"/>
          <w:spacing w:val="-7"/>
          <w:sz w:val="28"/>
          <w:szCs w:val="28"/>
        </w:rPr>
        <w:t xml:space="preserve"> </w:t>
      </w:r>
      <w:r w:rsidRPr="00046F2C">
        <w:rPr>
          <w:rFonts w:ascii="STIX Two Text" w:hAnsi="STIX Two Text"/>
          <w:color w:val="008675"/>
          <w:spacing w:val="-2"/>
          <w:sz w:val="28"/>
          <w:szCs w:val="28"/>
        </w:rPr>
        <w:t>Statement</w:t>
      </w:r>
    </w:p>
    <w:p w14:paraId="2E355297" w14:textId="77777777" w:rsidR="00C22111" w:rsidRPr="00433A49" w:rsidRDefault="00C22111" w:rsidP="00C22111">
      <w:pPr>
        <w:pStyle w:val="Heading3"/>
        <w:spacing w:before="295"/>
        <w:rPr>
          <w:rFonts w:ascii="Sarabun" w:hAnsi="Sarabun" w:cs="Sarabun"/>
        </w:rPr>
      </w:pPr>
      <w:r w:rsidRPr="00433A49">
        <w:rPr>
          <w:rFonts w:ascii="Sarabun" w:hAnsi="Sarabun" w:cs="Sarabun"/>
          <w:color w:val="008675"/>
        </w:rPr>
        <w:t>Practice</w:t>
      </w:r>
      <w:r w:rsidRPr="00433A49">
        <w:rPr>
          <w:rFonts w:ascii="Sarabun" w:hAnsi="Sarabun" w:cs="Sarabun"/>
          <w:color w:val="008675"/>
          <w:spacing w:val="-4"/>
        </w:rPr>
        <w:t xml:space="preserve"> </w:t>
      </w:r>
      <w:r w:rsidRPr="00433A49">
        <w:rPr>
          <w:rFonts w:ascii="Sarabun" w:hAnsi="Sarabun" w:cs="Sarabun"/>
          <w:color w:val="008675"/>
        </w:rPr>
        <w:t>Privacy</w:t>
      </w:r>
      <w:r w:rsidRPr="00433A49">
        <w:rPr>
          <w:rFonts w:ascii="Sarabun" w:hAnsi="Sarabun" w:cs="Sarabun"/>
          <w:color w:val="008675"/>
          <w:spacing w:val="-3"/>
        </w:rPr>
        <w:t xml:space="preserve"> </w:t>
      </w:r>
      <w:r w:rsidRPr="00433A49">
        <w:rPr>
          <w:rFonts w:ascii="Sarabun" w:hAnsi="Sarabun" w:cs="Sarabun"/>
          <w:color w:val="008675"/>
          <w:spacing w:val="-2"/>
        </w:rPr>
        <w:t>Statement</w:t>
      </w:r>
    </w:p>
    <w:p w14:paraId="4EAE3123" w14:textId="77777777" w:rsidR="00C22111" w:rsidRPr="00433A49" w:rsidRDefault="00C22111" w:rsidP="00C22111">
      <w:pPr>
        <w:pStyle w:val="BodyText"/>
        <w:ind w:right="143"/>
        <w:rPr>
          <w:rFonts w:cs="Sarabun"/>
        </w:rPr>
      </w:pPr>
      <w:r w:rsidRPr="00433A49">
        <w:rPr>
          <w:rFonts w:cs="Sarabun"/>
        </w:rPr>
        <w:t>This Practice wants to ensure the highest standard of medical care for our patients. We understand that a General Practice is a trusted community governed by an ethic of privacy and confidentiality. Our approach is consistent with the Medical Council guidelines and the privacy</w:t>
      </w:r>
      <w:r w:rsidRPr="00433A49">
        <w:rPr>
          <w:rFonts w:cs="Sarabun"/>
          <w:spacing w:val="-2"/>
        </w:rPr>
        <w:t xml:space="preserve"> </w:t>
      </w:r>
      <w:r w:rsidRPr="00433A49">
        <w:rPr>
          <w:rFonts w:cs="Sarabun"/>
        </w:rPr>
        <w:t>principles</w:t>
      </w:r>
      <w:r w:rsidRPr="00433A49">
        <w:rPr>
          <w:rFonts w:cs="Sarabun"/>
          <w:spacing w:val="-4"/>
        </w:rPr>
        <w:t xml:space="preserve"> </w:t>
      </w:r>
      <w:r w:rsidRPr="00433A49">
        <w:rPr>
          <w:rFonts w:cs="Sarabun"/>
        </w:rPr>
        <w:t>of</w:t>
      </w:r>
      <w:r w:rsidRPr="00433A49">
        <w:rPr>
          <w:rFonts w:cs="Sarabun"/>
          <w:spacing w:val="-2"/>
        </w:rPr>
        <w:t xml:space="preserve"> </w:t>
      </w:r>
      <w:r w:rsidRPr="00433A49">
        <w:rPr>
          <w:rFonts w:cs="Sarabun"/>
        </w:rPr>
        <w:t>the</w:t>
      </w:r>
      <w:r w:rsidRPr="00433A49">
        <w:rPr>
          <w:rFonts w:cs="Sarabun"/>
          <w:spacing w:val="-3"/>
        </w:rPr>
        <w:t xml:space="preserve"> </w:t>
      </w:r>
      <w:r w:rsidRPr="00433A49">
        <w:rPr>
          <w:rFonts w:cs="Sarabun"/>
        </w:rPr>
        <w:t>Data</w:t>
      </w:r>
      <w:r w:rsidRPr="00433A49">
        <w:rPr>
          <w:rFonts w:cs="Sarabun"/>
          <w:spacing w:val="-4"/>
        </w:rPr>
        <w:t xml:space="preserve"> </w:t>
      </w:r>
      <w:r w:rsidRPr="00433A49">
        <w:rPr>
          <w:rFonts w:cs="Sarabun"/>
        </w:rPr>
        <w:t>Protection</w:t>
      </w:r>
      <w:r w:rsidRPr="00433A49">
        <w:rPr>
          <w:rFonts w:cs="Sarabun"/>
          <w:spacing w:val="-1"/>
        </w:rPr>
        <w:t xml:space="preserve"> </w:t>
      </w:r>
      <w:r w:rsidRPr="00433A49">
        <w:rPr>
          <w:rFonts w:cs="Sarabun"/>
        </w:rPr>
        <w:t>Regulations.</w:t>
      </w:r>
      <w:r w:rsidRPr="00433A49">
        <w:rPr>
          <w:rFonts w:cs="Sarabun"/>
          <w:spacing w:val="-2"/>
        </w:rPr>
        <w:t xml:space="preserve"> </w:t>
      </w:r>
      <w:r w:rsidRPr="00433A49">
        <w:rPr>
          <w:rFonts w:cs="Sarabun"/>
        </w:rPr>
        <w:t>It</w:t>
      </w:r>
      <w:r w:rsidRPr="00433A49">
        <w:rPr>
          <w:rFonts w:cs="Sarabun"/>
          <w:spacing w:val="-2"/>
        </w:rPr>
        <w:t xml:space="preserve"> </w:t>
      </w:r>
      <w:r w:rsidRPr="00433A49">
        <w:rPr>
          <w:rFonts w:cs="Sarabun"/>
        </w:rPr>
        <w:t>is</w:t>
      </w:r>
      <w:r w:rsidRPr="00433A49">
        <w:rPr>
          <w:rFonts w:cs="Sarabun"/>
          <w:spacing w:val="-4"/>
        </w:rPr>
        <w:t xml:space="preserve"> </w:t>
      </w:r>
      <w:r w:rsidRPr="00433A49">
        <w:rPr>
          <w:rFonts w:cs="Sarabun"/>
        </w:rPr>
        <w:t>not</w:t>
      </w:r>
      <w:r w:rsidRPr="00433A49">
        <w:rPr>
          <w:rFonts w:cs="Sarabun"/>
          <w:spacing w:val="-3"/>
        </w:rPr>
        <w:t xml:space="preserve"> </w:t>
      </w:r>
      <w:r w:rsidRPr="00433A49">
        <w:rPr>
          <w:rFonts w:cs="Sarabun"/>
        </w:rPr>
        <w:t>possible</w:t>
      </w:r>
      <w:r w:rsidRPr="00433A49">
        <w:rPr>
          <w:rFonts w:cs="Sarabun"/>
          <w:spacing w:val="-3"/>
        </w:rPr>
        <w:t xml:space="preserve"> </w:t>
      </w:r>
      <w:r w:rsidRPr="00433A49">
        <w:rPr>
          <w:rFonts w:cs="Sarabun"/>
        </w:rPr>
        <w:t>to</w:t>
      </w:r>
      <w:r w:rsidRPr="00433A49">
        <w:rPr>
          <w:rFonts w:cs="Sarabun"/>
          <w:spacing w:val="-3"/>
        </w:rPr>
        <w:t xml:space="preserve"> </w:t>
      </w:r>
      <w:r w:rsidRPr="00433A49">
        <w:rPr>
          <w:rFonts w:cs="Sarabun"/>
        </w:rPr>
        <w:t>undertake</w:t>
      </w:r>
      <w:r w:rsidRPr="00433A49">
        <w:rPr>
          <w:rFonts w:cs="Sarabun"/>
          <w:spacing w:val="-4"/>
        </w:rPr>
        <w:t xml:space="preserve"> </w:t>
      </w:r>
      <w:r w:rsidRPr="00433A49">
        <w:rPr>
          <w:rFonts w:cs="Sarabun"/>
        </w:rPr>
        <w:t>medical care without collecting and processing</w:t>
      </w:r>
      <w:r w:rsidRPr="00433A49">
        <w:rPr>
          <w:rFonts w:cs="Sarabun"/>
          <w:spacing w:val="-1"/>
        </w:rPr>
        <w:t xml:space="preserve"> </w:t>
      </w:r>
      <w:r w:rsidRPr="00433A49">
        <w:rPr>
          <w:rFonts w:cs="Sarabun"/>
        </w:rPr>
        <w:t>personal</w:t>
      </w:r>
      <w:r w:rsidRPr="00433A49">
        <w:rPr>
          <w:rFonts w:cs="Sarabun"/>
          <w:spacing w:val="-1"/>
        </w:rPr>
        <w:t xml:space="preserve"> </w:t>
      </w:r>
      <w:r w:rsidRPr="00433A49">
        <w:rPr>
          <w:rFonts w:cs="Sarabun"/>
        </w:rPr>
        <w:t>data and data concerning</w:t>
      </w:r>
      <w:r w:rsidRPr="00433A49">
        <w:rPr>
          <w:rFonts w:cs="Sarabun"/>
          <w:spacing w:val="-1"/>
        </w:rPr>
        <w:t xml:space="preserve"> </w:t>
      </w:r>
      <w:r w:rsidRPr="00433A49">
        <w:rPr>
          <w:rFonts w:cs="Sarabun"/>
        </w:rPr>
        <w:t>health. In fact,</w:t>
      </w:r>
      <w:r w:rsidRPr="00433A49">
        <w:rPr>
          <w:rFonts w:cs="Sarabun"/>
          <w:spacing w:val="-1"/>
        </w:rPr>
        <w:t xml:space="preserve"> </w:t>
      </w:r>
      <w:r w:rsidRPr="00433A49">
        <w:rPr>
          <w:rFonts w:cs="Sarabun"/>
        </w:rPr>
        <w:t>to do</w:t>
      </w:r>
      <w:r w:rsidRPr="00433A49">
        <w:rPr>
          <w:rFonts w:cs="Sarabun"/>
          <w:spacing w:val="-1"/>
        </w:rPr>
        <w:t xml:space="preserve"> </w:t>
      </w:r>
      <w:r w:rsidRPr="00433A49">
        <w:rPr>
          <w:rFonts w:cs="Sarabun"/>
        </w:rPr>
        <w:t>so</w:t>
      </w:r>
      <w:r w:rsidRPr="00433A49">
        <w:rPr>
          <w:rFonts w:cs="Sarabun"/>
          <w:spacing w:val="-4"/>
        </w:rPr>
        <w:t xml:space="preserve"> </w:t>
      </w:r>
      <w:r w:rsidRPr="00433A49">
        <w:rPr>
          <w:rFonts w:cs="Sarabun"/>
        </w:rPr>
        <w:t>would</w:t>
      </w:r>
      <w:r w:rsidRPr="00433A49">
        <w:rPr>
          <w:rFonts w:cs="Sarabun"/>
          <w:spacing w:val="-3"/>
        </w:rPr>
        <w:t xml:space="preserve"> </w:t>
      </w:r>
      <w:r w:rsidRPr="00433A49">
        <w:rPr>
          <w:rFonts w:cs="Sarabun"/>
        </w:rPr>
        <w:t>be</w:t>
      </w:r>
      <w:r w:rsidRPr="00433A49">
        <w:rPr>
          <w:rFonts w:cs="Sarabun"/>
          <w:spacing w:val="-4"/>
        </w:rPr>
        <w:t xml:space="preserve"> </w:t>
      </w:r>
      <w:r w:rsidRPr="00433A49">
        <w:rPr>
          <w:rFonts w:cs="Sarabun"/>
        </w:rPr>
        <w:t>in</w:t>
      </w:r>
      <w:r w:rsidRPr="00433A49">
        <w:rPr>
          <w:rFonts w:cs="Sarabun"/>
          <w:spacing w:val="-3"/>
        </w:rPr>
        <w:t xml:space="preserve"> </w:t>
      </w:r>
      <w:r w:rsidRPr="00433A49">
        <w:rPr>
          <w:rFonts w:cs="Sarabun"/>
        </w:rPr>
        <w:t>breach</w:t>
      </w:r>
      <w:r w:rsidRPr="00433A49">
        <w:rPr>
          <w:rFonts w:cs="Sarabun"/>
          <w:spacing w:val="-3"/>
        </w:rPr>
        <w:t xml:space="preserve"> </w:t>
      </w:r>
      <w:r w:rsidRPr="00433A49">
        <w:rPr>
          <w:rFonts w:cs="Sarabun"/>
        </w:rPr>
        <w:t>of</w:t>
      </w:r>
      <w:r w:rsidRPr="00433A49">
        <w:rPr>
          <w:rFonts w:cs="Sarabun"/>
          <w:spacing w:val="-3"/>
        </w:rPr>
        <w:t xml:space="preserve"> </w:t>
      </w:r>
      <w:r w:rsidRPr="00433A49">
        <w:rPr>
          <w:rFonts w:cs="Sarabun"/>
        </w:rPr>
        <w:t>the</w:t>
      </w:r>
      <w:r w:rsidRPr="00433A49">
        <w:rPr>
          <w:rFonts w:cs="Sarabun"/>
          <w:spacing w:val="-3"/>
        </w:rPr>
        <w:t xml:space="preserve"> </w:t>
      </w:r>
      <w:r w:rsidRPr="00433A49">
        <w:rPr>
          <w:rFonts w:cs="Sarabun"/>
        </w:rPr>
        <w:t>Medical</w:t>
      </w:r>
      <w:r w:rsidRPr="00433A49">
        <w:rPr>
          <w:rFonts w:cs="Sarabun"/>
          <w:spacing w:val="-4"/>
        </w:rPr>
        <w:t xml:space="preserve"> </w:t>
      </w:r>
      <w:r w:rsidRPr="00433A49">
        <w:rPr>
          <w:rFonts w:cs="Sarabun"/>
        </w:rPr>
        <w:t>Council’s</w:t>
      </w:r>
      <w:r w:rsidRPr="00433A49">
        <w:rPr>
          <w:rFonts w:cs="Sarabun"/>
          <w:spacing w:val="-7"/>
        </w:rPr>
        <w:t xml:space="preserve"> </w:t>
      </w:r>
      <w:r w:rsidRPr="00433A49">
        <w:rPr>
          <w:rFonts w:cs="Sarabun"/>
        </w:rPr>
        <w:t>‘Guide</w:t>
      </w:r>
      <w:r w:rsidRPr="00433A49">
        <w:rPr>
          <w:rFonts w:cs="Sarabun"/>
          <w:spacing w:val="-4"/>
        </w:rPr>
        <w:t xml:space="preserve"> </w:t>
      </w:r>
      <w:r w:rsidRPr="00433A49">
        <w:rPr>
          <w:rFonts w:cs="Sarabun"/>
        </w:rPr>
        <w:t>to</w:t>
      </w:r>
      <w:r w:rsidRPr="00433A49">
        <w:rPr>
          <w:rFonts w:cs="Sarabun"/>
          <w:spacing w:val="-4"/>
        </w:rPr>
        <w:t xml:space="preserve"> </w:t>
      </w:r>
      <w:r w:rsidRPr="00433A49">
        <w:rPr>
          <w:rFonts w:cs="Sarabun"/>
        </w:rPr>
        <w:t>Professional</w:t>
      </w:r>
      <w:r w:rsidRPr="00433A49">
        <w:rPr>
          <w:rFonts w:cs="Sarabun"/>
          <w:spacing w:val="-1"/>
        </w:rPr>
        <w:t xml:space="preserve"> </w:t>
      </w:r>
      <w:r w:rsidRPr="00433A49">
        <w:rPr>
          <w:rFonts w:cs="Sarabun"/>
        </w:rPr>
        <w:t>Conduct</w:t>
      </w:r>
      <w:r w:rsidRPr="00433A49">
        <w:rPr>
          <w:rFonts w:cs="Sarabun"/>
          <w:spacing w:val="-1"/>
        </w:rPr>
        <w:t xml:space="preserve"> </w:t>
      </w:r>
      <w:r w:rsidRPr="00433A49">
        <w:rPr>
          <w:rFonts w:cs="Sarabun"/>
        </w:rPr>
        <w:t>and</w:t>
      </w:r>
      <w:r w:rsidRPr="00433A49">
        <w:rPr>
          <w:rFonts w:cs="Sarabun"/>
          <w:spacing w:val="-3"/>
        </w:rPr>
        <w:t xml:space="preserve"> </w:t>
      </w:r>
      <w:r w:rsidRPr="00433A49">
        <w:rPr>
          <w:rFonts w:cs="Sarabun"/>
        </w:rPr>
        <w:t>Ethics for Medical Practitioners.’ The purpose of this privacy notice is to explain how we collect and use personal data for the provision of our services and the day-to-day running of this GP practice.</w:t>
      </w:r>
    </w:p>
    <w:p w14:paraId="0B9FF418" w14:textId="77777777" w:rsidR="00C22111" w:rsidRPr="00433A49" w:rsidRDefault="00C22111" w:rsidP="00C22111">
      <w:pPr>
        <w:pStyle w:val="Heading3"/>
        <w:spacing w:before="292"/>
        <w:rPr>
          <w:rFonts w:ascii="Sarabun" w:hAnsi="Sarabun" w:cs="Sarabun"/>
          <w:color w:val="008675"/>
        </w:rPr>
      </w:pPr>
      <w:r w:rsidRPr="00433A49">
        <w:rPr>
          <w:rFonts w:ascii="Sarabun" w:hAnsi="Sarabun" w:cs="Sarabun"/>
          <w:color w:val="008675"/>
        </w:rPr>
        <w:t>The personal data we process</w:t>
      </w:r>
    </w:p>
    <w:p w14:paraId="1263F12C" w14:textId="77777777" w:rsidR="00C22111" w:rsidRPr="00433A49" w:rsidRDefault="00C22111" w:rsidP="00C22111">
      <w:pPr>
        <w:pStyle w:val="BodyText"/>
        <w:spacing w:line="302" w:lineRule="auto"/>
        <w:ind w:right="240"/>
        <w:rPr>
          <w:rFonts w:cs="Sarabun"/>
          <w:b/>
          <w:bCs/>
        </w:rPr>
      </w:pPr>
      <w:r w:rsidRPr="00433A49">
        <w:rPr>
          <w:rFonts w:cs="Sarabun"/>
          <w:b/>
          <w:bCs/>
        </w:rPr>
        <w:t xml:space="preserve">In order to provide for your care here we need to collect and keep information about you and your health on our records. This information/ data may include: </w:t>
      </w:r>
    </w:p>
    <w:p w14:paraId="1F27DE28" w14:textId="77777777" w:rsidR="00C22111" w:rsidRPr="00433A49" w:rsidRDefault="00C22111" w:rsidP="00C22111">
      <w:pPr>
        <w:pStyle w:val="BodyText"/>
        <w:spacing w:line="302" w:lineRule="auto"/>
        <w:ind w:right="240"/>
        <w:rPr>
          <w:rFonts w:cs="Sarabun"/>
        </w:rPr>
      </w:pPr>
    </w:p>
    <w:p w14:paraId="57826EB6"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t>Personal details about you, such as name, date of birth, PPS Number, address, next of kin, contact details (mobile phone number) etc.</w:t>
      </w:r>
    </w:p>
    <w:p w14:paraId="41DE0F36"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t>Information relating to your treatment and care; notes and reports about your health which assist our staff in providing care and treatment to you; results of investigations, such as x-rays and blood tests</w:t>
      </w:r>
    </w:p>
    <w:p w14:paraId="7EFA7550"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t>Relevant information from other health and social care professionals, other healthcare agencies and your carers and relatives</w:t>
      </w:r>
    </w:p>
    <w:p w14:paraId="69737113"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t>Financial and health insurance information</w:t>
      </w:r>
    </w:p>
    <w:p w14:paraId="0CC5DF37" w14:textId="77777777" w:rsidR="00C22111" w:rsidRPr="00433A49" w:rsidRDefault="00C22111" w:rsidP="00C22111">
      <w:pPr>
        <w:pStyle w:val="BodyText"/>
        <w:spacing w:line="302" w:lineRule="auto"/>
        <w:ind w:left="284" w:right="240"/>
        <w:rPr>
          <w:rFonts w:cs="Sarabun"/>
          <w:strike/>
          <w:lang w:val="en-IE"/>
        </w:rPr>
      </w:pPr>
    </w:p>
    <w:p w14:paraId="1E10F761" w14:textId="77777777" w:rsidR="00C22111" w:rsidRPr="00433A49" w:rsidRDefault="00C22111" w:rsidP="00C22111">
      <w:pPr>
        <w:pStyle w:val="BodyText"/>
        <w:spacing w:line="302" w:lineRule="auto"/>
        <w:ind w:right="240"/>
        <w:rPr>
          <w:rFonts w:cs="Sarabun"/>
          <w:lang w:val="en-IE"/>
        </w:rPr>
      </w:pPr>
      <w:r w:rsidRPr="00433A49">
        <w:rPr>
          <w:rFonts w:cs="Sarabun"/>
          <w:lang w:val="en-IE"/>
        </w:rPr>
        <w:t>We may also process certain special categories of information, which may include racial or ethnic origin, religious or philosophical beliefs, the processing of genetic data, biometric data for the purpose of uniquely identifying a person, data concerning health or data concerning a person’s sex life or sexual orientation.</w:t>
      </w:r>
    </w:p>
    <w:p w14:paraId="0BEF1923" w14:textId="77777777" w:rsidR="00C22111" w:rsidRPr="00433A49" w:rsidRDefault="00C22111" w:rsidP="00C22111">
      <w:pPr>
        <w:pStyle w:val="BodyText"/>
        <w:spacing w:line="302" w:lineRule="auto"/>
        <w:ind w:right="240"/>
        <w:rPr>
          <w:rFonts w:cs="Sarabun"/>
          <w:lang w:val="en-IE"/>
        </w:rPr>
      </w:pPr>
    </w:p>
    <w:p w14:paraId="6EA3FF78" w14:textId="77777777" w:rsidR="00C22111" w:rsidRPr="00433A49" w:rsidDel="00342AE1" w:rsidRDefault="00C22111" w:rsidP="00C22111">
      <w:pPr>
        <w:pStyle w:val="BodyText"/>
        <w:spacing w:line="302" w:lineRule="auto"/>
        <w:ind w:right="240"/>
        <w:rPr>
          <w:rFonts w:cs="Sarabun"/>
          <w:sz w:val="22"/>
          <w:szCs w:val="22"/>
        </w:rPr>
        <w:sectPr w:rsidR="00C22111" w:rsidRPr="00433A49" w:rsidDel="00342AE1" w:rsidSect="00C22111">
          <w:pgSz w:w="11900" w:h="16850"/>
          <w:pgMar w:top="1420" w:right="1300" w:bottom="940" w:left="1340" w:header="0" w:footer="750" w:gutter="0"/>
          <w:cols w:space="720"/>
        </w:sectPr>
      </w:pPr>
    </w:p>
    <w:p w14:paraId="248CA1CC" w14:textId="77777777" w:rsidR="00C22111" w:rsidRPr="00433A49" w:rsidRDefault="00C22111" w:rsidP="00C22111">
      <w:pPr>
        <w:tabs>
          <w:tab w:val="left" w:pos="820"/>
          <w:tab w:val="left" w:pos="2988"/>
          <w:tab w:val="left" w:pos="8204"/>
        </w:tabs>
        <w:spacing w:before="38"/>
        <w:ind w:right="174"/>
        <w:jc w:val="both"/>
        <w:rPr>
          <w:rFonts w:cs="Sarabun"/>
          <w:color w:val="008675"/>
          <w:spacing w:val="-4"/>
          <w:sz w:val="28"/>
          <w:szCs w:val="28"/>
        </w:rPr>
      </w:pPr>
      <w:r w:rsidRPr="00433A49">
        <w:rPr>
          <w:rFonts w:cs="Sarabun"/>
          <w:color w:val="008675"/>
          <w:sz w:val="28"/>
          <w:szCs w:val="28"/>
        </w:rPr>
        <w:lastRenderedPageBreak/>
        <w:t>Legal</w:t>
      </w:r>
      <w:r w:rsidRPr="00433A49">
        <w:rPr>
          <w:rFonts w:cs="Sarabun"/>
          <w:color w:val="008675"/>
          <w:spacing w:val="-2"/>
          <w:sz w:val="28"/>
          <w:szCs w:val="28"/>
        </w:rPr>
        <w:t xml:space="preserve"> </w:t>
      </w:r>
      <w:r w:rsidRPr="00433A49">
        <w:rPr>
          <w:rFonts w:cs="Sarabun"/>
          <w:color w:val="008675"/>
          <w:sz w:val="28"/>
          <w:szCs w:val="28"/>
        </w:rPr>
        <w:t>Basis</w:t>
      </w:r>
      <w:r w:rsidRPr="00433A49">
        <w:rPr>
          <w:rFonts w:cs="Sarabun"/>
          <w:color w:val="008675"/>
          <w:spacing w:val="-3"/>
          <w:sz w:val="28"/>
          <w:szCs w:val="28"/>
        </w:rPr>
        <w:t xml:space="preserve"> </w:t>
      </w:r>
      <w:r w:rsidRPr="00433A49">
        <w:rPr>
          <w:rFonts w:cs="Sarabun"/>
          <w:color w:val="008675"/>
          <w:sz w:val="28"/>
          <w:szCs w:val="28"/>
        </w:rPr>
        <w:t>for Processing</w:t>
      </w:r>
      <w:r w:rsidRPr="00433A49">
        <w:rPr>
          <w:rFonts w:cs="Sarabun"/>
          <w:color w:val="008675"/>
          <w:spacing w:val="-4"/>
          <w:sz w:val="28"/>
          <w:szCs w:val="28"/>
        </w:rPr>
        <w:t xml:space="preserve"> </w:t>
      </w:r>
      <w:r w:rsidRPr="00433A49">
        <w:rPr>
          <w:rFonts w:cs="Sarabun"/>
          <w:color w:val="008675"/>
          <w:sz w:val="28"/>
          <w:szCs w:val="28"/>
        </w:rPr>
        <w:t>Your</w:t>
      </w:r>
      <w:r w:rsidRPr="00433A49">
        <w:rPr>
          <w:rFonts w:cs="Sarabun"/>
          <w:color w:val="008675"/>
          <w:spacing w:val="-1"/>
          <w:sz w:val="28"/>
          <w:szCs w:val="28"/>
        </w:rPr>
        <w:t xml:space="preserve"> </w:t>
      </w:r>
      <w:r w:rsidRPr="00433A49">
        <w:rPr>
          <w:rFonts w:cs="Sarabun"/>
          <w:color w:val="008675"/>
          <w:spacing w:val="-4"/>
          <w:sz w:val="28"/>
          <w:szCs w:val="28"/>
        </w:rPr>
        <w:t>Data</w:t>
      </w:r>
    </w:p>
    <w:p w14:paraId="4227C4AF" w14:textId="77777777" w:rsidR="00C22111" w:rsidRPr="00433A49" w:rsidRDefault="00C22111" w:rsidP="00C22111">
      <w:pPr>
        <w:pStyle w:val="Heading3"/>
        <w:spacing w:before="1"/>
        <w:rPr>
          <w:rFonts w:ascii="Sarabun" w:hAnsi="Sarabun" w:cs="Sarabun"/>
        </w:rPr>
      </w:pPr>
    </w:p>
    <w:p w14:paraId="0AB1428C" w14:textId="77777777" w:rsidR="00C22111" w:rsidRPr="00433A49" w:rsidRDefault="00C22111" w:rsidP="00C22111">
      <w:pPr>
        <w:pStyle w:val="Heading3"/>
        <w:spacing w:before="1"/>
        <w:rPr>
          <w:rFonts w:ascii="Sarabun" w:hAnsi="Sarabun" w:cs="Sarabun"/>
          <w:color w:val="auto"/>
          <w:sz w:val="24"/>
          <w:szCs w:val="24"/>
        </w:rPr>
      </w:pPr>
      <w:r w:rsidRPr="00433A49">
        <w:rPr>
          <w:rFonts w:ascii="Sarabun" w:hAnsi="Sarabun" w:cs="Sarabun"/>
          <w:color w:val="auto"/>
          <w:sz w:val="24"/>
          <w:szCs w:val="24"/>
        </w:rPr>
        <w:t>This GP Practice’s lawful basis for processing personal data of service users are as follows:</w:t>
      </w:r>
    </w:p>
    <w:p w14:paraId="4D52A796" w14:textId="77777777" w:rsidR="00C22111" w:rsidRPr="00433A49" w:rsidRDefault="00C22111" w:rsidP="00C22111">
      <w:pPr>
        <w:pStyle w:val="Heading3"/>
        <w:spacing w:before="1"/>
        <w:rPr>
          <w:rFonts w:ascii="Sarabun" w:hAnsi="Sarabun" w:cs="Sarabun"/>
        </w:rPr>
      </w:pPr>
    </w:p>
    <w:p w14:paraId="76F3FE34" w14:textId="77777777" w:rsidR="00C22111" w:rsidRPr="00433A49" w:rsidRDefault="00C22111" w:rsidP="00C22111">
      <w:pPr>
        <w:pStyle w:val="BodyText"/>
        <w:numPr>
          <w:ilvl w:val="2"/>
          <w:numId w:val="2"/>
        </w:numPr>
        <w:spacing w:line="302" w:lineRule="auto"/>
        <w:ind w:left="851" w:right="240" w:hanging="567"/>
        <w:rPr>
          <w:rFonts w:cs="Sarabun"/>
        </w:rPr>
      </w:pPr>
      <w:r w:rsidRPr="00433A49">
        <w:rPr>
          <w:rFonts w:cs="Sarabun"/>
        </w:rPr>
        <w:t xml:space="preserve">Processing is necessary for the performance of a contract or to take steps to execute a contract with you as the data subject as per Article 6(1)(b) of the GDPR.  This would apply to the provision of basic administrative services and the performance of office tasks. </w:t>
      </w:r>
    </w:p>
    <w:p w14:paraId="096C137F"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t>The processing is necessary in order to protect the vital interests of the person (referred to as the data subject in data protection language) as per Article 6(1)(d) of the GDPR. This would apply in emergency situations when the patient is unconscious, sharing information with other emergency services for rescue or relocation in storms, etc.</w:t>
      </w:r>
    </w:p>
    <w:p w14:paraId="12349355"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t>The processing is necessary for a task carried out in the public interest or in the exercise of official authority vested in the controller as per Article 6(1)(e) of the GDPR.</w:t>
      </w:r>
    </w:p>
    <w:p w14:paraId="0604CD18" w14:textId="77777777" w:rsidR="00C22111" w:rsidRPr="00433A49" w:rsidRDefault="00C22111" w:rsidP="00C22111">
      <w:pPr>
        <w:pStyle w:val="Heading3"/>
        <w:spacing w:before="1"/>
        <w:rPr>
          <w:rFonts w:ascii="Sarabun" w:hAnsi="Sarabun" w:cs="Sarabun"/>
          <w:b/>
          <w:bCs/>
        </w:rPr>
      </w:pPr>
    </w:p>
    <w:p w14:paraId="013CC174" w14:textId="77777777" w:rsidR="00C22111" w:rsidRPr="00433A49" w:rsidRDefault="00C22111" w:rsidP="00C22111">
      <w:pPr>
        <w:pStyle w:val="Heading3"/>
        <w:spacing w:before="1"/>
        <w:rPr>
          <w:rFonts w:ascii="Sarabun" w:hAnsi="Sarabun" w:cs="Sarabun"/>
          <w:b/>
          <w:bCs/>
          <w:color w:val="auto"/>
          <w:sz w:val="24"/>
          <w:szCs w:val="24"/>
        </w:rPr>
      </w:pPr>
      <w:r w:rsidRPr="00433A49">
        <w:rPr>
          <w:rFonts w:ascii="Sarabun" w:hAnsi="Sarabun" w:cs="Sarabun"/>
          <w:color w:val="auto"/>
          <w:sz w:val="24"/>
          <w:szCs w:val="24"/>
        </w:rPr>
        <w:t>Special categories of data are defined by the GDPR and include things like racial or ethnic origin, religious or philosophical beliefs, genetic data, biometric data, health data, sex life details and sexual orientation. The processing of special categories of personal data is permitted in circumstances as set out in Article 9 of the GDPR.</w:t>
      </w:r>
    </w:p>
    <w:p w14:paraId="12D6274E" w14:textId="77777777" w:rsidR="00C22111" w:rsidRPr="00433A49" w:rsidRDefault="00C22111" w:rsidP="00C22111">
      <w:pPr>
        <w:pStyle w:val="Heading3"/>
        <w:spacing w:before="1"/>
        <w:rPr>
          <w:rFonts w:ascii="Sarabun" w:hAnsi="Sarabun" w:cs="Sarabun"/>
          <w:b/>
          <w:bCs/>
          <w:color w:val="auto"/>
          <w:sz w:val="24"/>
          <w:szCs w:val="24"/>
        </w:rPr>
      </w:pPr>
    </w:p>
    <w:p w14:paraId="3CAE9C9A" w14:textId="77777777" w:rsidR="00C22111" w:rsidRPr="00433A49" w:rsidRDefault="00C22111" w:rsidP="00C22111">
      <w:pPr>
        <w:pStyle w:val="Heading3"/>
        <w:spacing w:before="1"/>
        <w:rPr>
          <w:rFonts w:ascii="Sarabun" w:hAnsi="Sarabun" w:cs="Sarabun"/>
          <w:color w:val="auto"/>
          <w:sz w:val="24"/>
          <w:szCs w:val="24"/>
        </w:rPr>
      </w:pPr>
      <w:r w:rsidRPr="00433A49">
        <w:rPr>
          <w:rFonts w:ascii="Sarabun" w:hAnsi="Sarabun" w:cs="Sarabun"/>
          <w:color w:val="auto"/>
          <w:sz w:val="24"/>
          <w:szCs w:val="24"/>
        </w:rPr>
        <w:t>We will only process special categories of personal data where it is necessary:</w:t>
      </w:r>
    </w:p>
    <w:p w14:paraId="11BA86F1" w14:textId="77777777" w:rsidR="00C22111" w:rsidRPr="00433A49" w:rsidRDefault="00C22111" w:rsidP="00C22111">
      <w:pPr>
        <w:pStyle w:val="Heading3"/>
        <w:spacing w:before="1"/>
        <w:rPr>
          <w:rFonts w:ascii="Sarabun" w:hAnsi="Sarabun" w:cs="Sarabun"/>
        </w:rPr>
      </w:pPr>
    </w:p>
    <w:p w14:paraId="3BD7962E"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t>for the purposes of preventative or occupational medicine,</w:t>
      </w:r>
    </w:p>
    <w:p w14:paraId="58A93940"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t>for medical diagnosis,</w:t>
      </w:r>
    </w:p>
    <w:p w14:paraId="6F064495"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t>for the provision of healthcare, treatment or social care,</w:t>
      </w:r>
    </w:p>
    <w:p w14:paraId="5E81FD64"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t xml:space="preserve">for the management of health or social care systems and services, or contract with a health professional pursuant to a contract with the health professional. </w:t>
      </w:r>
    </w:p>
    <w:p w14:paraId="3BE2C982" w14:textId="77777777" w:rsidR="00C22111" w:rsidRPr="00433A49" w:rsidRDefault="00C22111" w:rsidP="00C22111">
      <w:pPr>
        <w:pStyle w:val="Heading3"/>
        <w:spacing w:before="1"/>
        <w:rPr>
          <w:rFonts w:ascii="Sarabun" w:hAnsi="Sarabun" w:cs="Sarabun"/>
        </w:rPr>
      </w:pPr>
    </w:p>
    <w:p w14:paraId="06595473" w14:textId="77777777" w:rsidR="00C22111" w:rsidRPr="00433A49" w:rsidRDefault="00C22111" w:rsidP="00C22111">
      <w:pPr>
        <w:pStyle w:val="Heading3"/>
        <w:spacing w:before="1"/>
        <w:rPr>
          <w:rFonts w:ascii="Sarabun" w:hAnsi="Sarabun" w:cs="Sarabun"/>
          <w:color w:val="auto"/>
          <w:sz w:val="24"/>
          <w:szCs w:val="24"/>
        </w:rPr>
      </w:pPr>
      <w:r w:rsidRPr="00433A49">
        <w:rPr>
          <w:rFonts w:ascii="Sarabun" w:hAnsi="Sarabun" w:cs="Sarabun"/>
          <w:color w:val="auto"/>
          <w:sz w:val="24"/>
          <w:szCs w:val="24"/>
        </w:rPr>
        <w:t>Processing is lawful where it is undertaken by or under the responsibility of</w:t>
      </w:r>
    </w:p>
    <w:p w14:paraId="2C09798C" w14:textId="77777777" w:rsidR="00C22111" w:rsidRPr="00433A49" w:rsidRDefault="00C22111" w:rsidP="00C22111">
      <w:pPr>
        <w:pStyle w:val="Heading3"/>
        <w:spacing w:before="1"/>
        <w:rPr>
          <w:rFonts w:ascii="Sarabun" w:hAnsi="Sarabun" w:cs="Sarabun"/>
        </w:rPr>
      </w:pPr>
    </w:p>
    <w:p w14:paraId="0288CB6D"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t>a health practitioner, or</w:t>
      </w:r>
    </w:p>
    <w:p w14:paraId="54F0C6B9"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t xml:space="preserve">a person who, in the circumstances, owes a duty of confidentiality to the data </w:t>
      </w:r>
      <w:r w:rsidRPr="00433A49">
        <w:rPr>
          <w:rFonts w:cs="Sarabun"/>
          <w:lang w:val="en-IE"/>
        </w:rPr>
        <w:lastRenderedPageBreak/>
        <w:t>subject</w:t>
      </w:r>
    </w:p>
    <w:p w14:paraId="340494E8"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t>that is equivalent to that which would exist if that person were a health practitioner, for example, the GP practice secretary, Receptionist, GP practice staff, etc.</w:t>
      </w:r>
    </w:p>
    <w:p w14:paraId="2ED14FC4" w14:textId="77777777" w:rsidR="00C22111" w:rsidRPr="00433A49" w:rsidRDefault="00C22111" w:rsidP="00C22111">
      <w:pPr>
        <w:pStyle w:val="Heading3"/>
        <w:spacing w:before="1"/>
        <w:rPr>
          <w:rFonts w:ascii="Sarabun" w:hAnsi="Sarabun" w:cs="Sarabun"/>
        </w:rPr>
      </w:pPr>
    </w:p>
    <w:p w14:paraId="2EEDD09F" w14:textId="77777777" w:rsidR="00C22111" w:rsidRPr="00433A49" w:rsidRDefault="00C22111" w:rsidP="00C22111">
      <w:pPr>
        <w:pStyle w:val="Heading3"/>
        <w:spacing w:before="1"/>
        <w:rPr>
          <w:rFonts w:ascii="Sarabun" w:hAnsi="Sarabun" w:cs="Sarabun"/>
          <w:b/>
          <w:bCs/>
          <w:color w:val="auto"/>
          <w:sz w:val="24"/>
          <w:szCs w:val="24"/>
        </w:rPr>
      </w:pPr>
      <w:r w:rsidRPr="00433A49">
        <w:rPr>
          <w:rFonts w:ascii="Sarabun" w:hAnsi="Sarabun" w:cs="Sarabun"/>
          <w:color w:val="auto"/>
          <w:sz w:val="24"/>
          <w:szCs w:val="24"/>
        </w:rPr>
        <w:t>If the purpose of the processing is for a reason other than the reasons outlined above, we will seek explicit consent to process your sensitive personal data (referred to as special categories of data under the GDPR)</w:t>
      </w:r>
    </w:p>
    <w:p w14:paraId="74692300" w14:textId="77777777" w:rsidR="00C22111" w:rsidRPr="00433A49" w:rsidRDefault="00C22111" w:rsidP="00C22111">
      <w:pPr>
        <w:pStyle w:val="Heading3"/>
        <w:spacing w:before="1"/>
        <w:rPr>
          <w:rFonts w:ascii="Sarabun" w:hAnsi="Sarabun" w:cs="Sarabun"/>
          <w:b/>
          <w:bCs/>
        </w:rPr>
      </w:pPr>
    </w:p>
    <w:p w14:paraId="00709C88" w14:textId="77777777" w:rsidR="00C22111" w:rsidRPr="00433A49" w:rsidRDefault="00C22111" w:rsidP="00C22111">
      <w:pPr>
        <w:pStyle w:val="Heading3"/>
        <w:spacing w:before="1"/>
        <w:rPr>
          <w:rFonts w:ascii="Sarabun" w:hAnsi="Sarabun" w:cs="Sarabun"/>
          <w:color w:val="008675"/>
        </w:rPr>
      </w:pPr>
      <w:r w:rsidRPr="00433A49">
        <w:rPr>
          <w:rFonts w:ascii="Sarabun" w:hAnsi="Sarabun" w:cs="Sarabun"/>
          <w:color w:val="008675"/>
        </w:rPr>
        <w:t>How we obtain information</w:t>
      </w:r>
    </w:p>
    <w:p w14:paraId="7B31C5AD" w14:textId="77777777" w:rsidR="00C22111" w:rsidRPr="00433A49" w:rsidRDefault="00C22111" w:rsidP="00C22111">
      <w:pPr>
        <w:pStyle w:val="Heading3"/>
        <w:spacing w:before="1"/>
        <w:rPr>
          <w:rFonts w:ascii="Sarabun" w:hAnsi="Sarabun" w:cs="Sarabun"/>
        </w:rPr>
      </w:pPr>
    </w:p>
    <w:p w14:paraId="3F796780" w14:textId="77777777" w:rsidR="00C22111" w:rsidRPr="00433A49" w:rsidRDefault="00C22111" w:rsidP="00C22111">
      <w:pPr>
        <w:pStyle w:val="Heading3"/>
        <w:spacing w:before="1"/>
        <w:rPr>
          <w:rFonts w:ascii="Sarabun" w:hAnsi="Sarabun" w:cs="Sarabun"/>
          <w:b/>
          <w:bCs/>
          <w:color w:val="auto"/>
          <w:sz w:val="24"/>
          <w:szCs w:val="24"/>
        </w:rPr>
      </w:pPr>
      <w:r w:rsidRPr="00433A49">
        <w:rPr>
          <w:rFonts w:ascii="Sarabun" w:hAnsi="Sarabun" w:cs="Sarabun"/>
          <w:color w:val="auto"/>
          <w:sz w:val="24"/>
          <w:szCs w:val="24"/>
        </w:rPr>
        <w:t xml:space="preserve">We may obtain your information from a variety of sources, including information you give to us. During your treatment and care within the GP practice, health-specific data will be collected by the doctors, nurses and other healthcare professionals taking care of you and will be held in your patient/client file (this can be paper and/or electronic). </w:t>
      </w:r>
    </w:p>
    <w:p w14:paraId="2F845CDD" w14:textId="77777777" w:rsidR="00C22111" w:rsidRPr="00433A49" w:rsidRDefault="00C22111" w:rsidP="00C22111">
      <w:pPr>
        <w:pStyle w:val="Heading3"/>
        <w:spacing w:before="1"/>
        <w:rPr>
          <w:rFonts w:ascii="Sarabun" w:hAnsi="Sarabun" w:cs="Sarabun"/>
          <w:b/>
          <w:bCs/>
          <w:color w:val="auto"/>
          <w:sz w:val="24"/>
          <w:szCs w:val="24"/>
        </w:rPr>
      </w:pPr>
      <w:r w:rsidRPr="00433A49">
        <w:rPr>
          <w:rFonts w:ascii="Sarabun" w:hAnsi="Sarabun" w:cs="Sarabun"/>
          <w:color w:val="auto"/>
          <w:sz w:val="24"/>
          <w:szCs w:val="24"/>
        </w:rPr>
        <w:t>We may also receive your personal information from third parties, for example, your previous GP, dentist, social worker, or pharmacist. There may also be times when information is collected from your relatives or next of kin, e.g. if you are in a Medical Emergency or are very unwell and unable to communicate.</w:t>
      </w:r>
    </w:p>
    <w:p w14:paraId="03EB4914" w14:textId="77777777" w:rsidR="00C22111" w:rsidRPr="00433A49" w:rsidRDefault="00C22111" w:rsidP="00C22111">
      <w:pPr>
        <w:pStyle w:val="Heading3"/>
        <w:spacing w:before="1"/>
        <w:rPr>
          <w:rFonts w:ascii="Sarabun" w:hAnsi="Sarabun" w:cs="Sarabun"/>
          <w:b/>
          <w:bCs/>
        </w:rPr>
      </w:pPr>
    </w:p>
    <w:p w14:paraId="745F3FFB" w14:textId="77777777" w:rsidR="00C22111" w:rsidRPr="00433A49" w:rsidRDefault="00C22111" w:rsidP="00C22111">
      <w:pPr>
        <w:pStyle w:val="Heading3"/>
        <w:spacing w:before="1"/>
        <w:rPr>
          <w:rFonts w:ascii="Sarabun" w:hAnsi="Sarabun" w:cs="Sarabun"/>
          <w:color w:val="008675"/>
        </w:rPr>
      </w:pPr>
      <w:r w:rsidRPr="00433A49">
        <w:rPr>
          <w:rFonts w:ascii="Sarabun" w:hAnsi="Sarabun" w:cs="Sarabun"/>
          <w:color w:val="008675"/>
        </w:rPr>
        <w:t>Your rights</w:t>
      </w:r>
    </w:p>
    <w:p w14:paraId="05267779" w14:textId="77777777" w:rsidR="00C22111" w:rsidRPr="00433A49" w:rsidRDefault="00C22111" w:rsidP="00C22111">
      <w:pPr>
        <w:pStyle w:val="Heading3"/>
        <w:spacing w:before="1"/>
        <w:rPr>
          <w:rFonts w:ascii="Sarabun" w:hAnsi="Sarabun" w:cs="Sarabun"/>
          <w:color w:val="auto"/>
          <w:sz w:val="24"/>
          <w:szCs w:val="24"/>
        </w:rPr>
      </w:pPr>
      <w:r w:rsidRPr="00433A49">
        <w:rPr>
          <w:rFonts w:ascii="Sarabun" w:hAnsi="Sarabun" w:cs="Sarabun"/>
          <w:color w:val="auto"/>
          <w:sz w:val="24"/>
          <w:szCs w:val="24"/>
        </w:rPr>
        <w:t>You have certain legal rights concerning your information and the manner in which we process it. This includes:</w:t>
      </w:r>
    </w:p>
    <w:p w14:paraId="2FC21707" w14:textId="77777777" w:rsidR="00C22111" w:rsidRPr="00433A49" w:rsidRDefault="00C22111" w:rsidP="00C22111">
      <w:pPr>
        <w:pStyle w:val="Heading3"/>
        <w:spacing w:before="1"/>
        <w:rPr>
          <w:rFonts w:ascii="Sarabun" w:hAnsi="Sarabun" w:cs="Sarabun"/>
        </w:rPr>
      </w:pPr>
    </w:p>
    <w:p w14:paraId="43FA389E"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t>a right to get access to your personal information;</w:t>
      </w:r>
    </w:p>
    <w:p w14:paraId="715ACD67"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t xml:space="preserve">a right to request us to correct inaccurate information, or update incomplete </w:t>
      </w:r>
    </w:p>
    <w:p w14:paraId="4386D79D" w14:textId="77777777" w:rsidR="00C22111" w:rsidRPr="00433A49" w:rsidRDefault="00C22111" w:rsidP="00C22111">
      <w:pPr>
        <w:pStyle w:val="BodyText"/>
        <w:spacing w:line="302" w:lineRule="auto"/>
        <w:ind w:left="851" w:right="240"/>
        <w:rPr>
          <w:rFonts w:cs="Sarabun"/>
          <w:lang w:val="en-IE"/>
        </w:rPr>
      </w:pPr>
      <w:r w:rsidRPr="00433A49">
        <w:rPr>
          <w:rFonts w:cs="Sarabun"/>
          <w:lang w:val="en-IE"/>
        </w:rPr>
        <w:t>information;</w:t>
      </w:r>
    </w:p>
    <w:p w14:paraId="270A6ACB"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t>a right to request that we restrict the processing of your information in certain</w:t>
      </w:r>
    </w:p>
    <w:p w14:paraId="55AFAF88" w14:textId="77777777" w:rsidR="00C22111" w:rsidRPr="00433A49" w:rsidRDefault="00C22111" w:rsidP="00C22111">
      <w:pPr>
        <w:pStyle w:val="BodyText"/>
        <w:spacing w:line="302" w:lineRule="auto"/>
        <w:ind w:left="851" w:right="240"/>
        <w:rPr>
          <w:rFonts w:cs="Sarabun"/>
          <w:lang w:val="en-IE"/>
        </w:rPr>
      </w:pPr>
      <w:r w:rsidRPr="00433A49">
        <w:rPr>
          <w:rFonts w:cs="Sarabun"/>
          <w:lang w:val="en-IE"/>
        </w:rPr>
        <w:t>circumstances;</w:t>
      </w:r>
    </w:p>
    <w:p w14:paraId="4FEDE0AD"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t>a right to request the deletion of personal information, excluding medical records;</w:t>
      </w:r>
    </w:p>
    <w:p w14:paraId="73D138BE"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t>a right to receive the personal information you provided to us in a portable format;</w:t>
      </w:r>
    </w:p>
    <w:p w14:paraId="3C7AC071"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t>a right to object to us processing your personal information in certain circumstances; and</w:t>
      </w:r>
    </w:p>
    <w:p w14:paraId="4C358CC9"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lastRenderedPageBreak/>
        <w:t xml:space="preserve">a right to lodge a complaint with the Data Protection Commission (DPC). Contact details for the DPC are available at </w:t>
      </w:r>
    </w:p>
    <w:p w14:paraId="3D66DDC7" w14:textId="77777777" w:rsidR="00C22111" w:rsidRPr="00433A49" w:rsidRDefault="00C22111" w:rsidP="00C22111">
      <w:pPr>
        <w:pStyle w:val="Heading3"/>
        <w:spacing w:before="1"/>
        <w:rPr>
          <w:rFonts w:ascii="Sarabun" w:hAnsi="Sarabun" w:cs="Sarabun"/>
        </w:rPr>
      </w:pPr>
    </w:p>
    <w:p w14:paraId="2E56DE35" w14:textId="77777777" w:rsidR="00C22111" w:rsidRPr="00433A49" w:rsidRDefault="00C22111" w:rsidP="00C22111">
      <w:pPr>
        <w:pStyle w:val="Heading3"/>
        <w:spacing w:before="1"/>
        <w:rPr>
          <w:rFonts w:ascii="Sarabun" w:hAnsi="Sarabun" w:cs="Sarabun"/>
          <w:b/>
          <w:bCs/>
          <w:color w:val="auto"/>
          <w:sz w:val="24"/>
          <w:szCs w:val="24"/>
        </w:rPr>
      </w:pPr>
      <w:r w:rsidRPr="00433A49">
        <w:rPr>
          <w:rFonts w:ascii="Sarabun" w:hAnsi="Sarabun" w:cs="Sarabun"/>
          <w:color w:val="auto"/>
          <w:sz w:val="24"/>
          <w:szCs w:val="24"/>
        </w:rPr>
        <w:t>Some of these rights only apply in certain circumstances and so are not guaranteed or absolute rights. Please contact our Reception if you have any queries or concerns about your rights.</w:t>
      </w:r>
    </w:p>
    <w:p w14:paraId="55975299" w14:textId="77777777" w:rsidR="00C22111" w:rsidRPr="00433A49" w:rsidRDefault="00C22111" w:rsidP="00C22111">
      <w:pPr>
        <w:pStyle w:val="Heading3"/>
        <w:spacing w:before="1"/>
        <w:rPr>
          <w:rFonts w:ascii="Sarabun" w:hAnsi="Sarabun" w:cs="Sarabun"/>
          <w:b/>
          <w:bCs/>
        </w:rPr>
      </w:pPr>
    </w:p>
    <w:p w14:paraId="29488C07" w14:textId="77777777" w:rsidR="00C22111" w:rsidRPr="00433A49" w:rsidRDefault="00C22111" w:rsidP="00C22111">
      <w:pPr>
        <w:pStyle w:val="Heading3"/>
        <w:spacing w:before="1"/>
        <w:rPr>
          <w:rFonts w:ascii="Sarabun" w:hAnsi="Sarabun" w:cs="Sarabun"/>
          <w:color w:val="008675"/>
        </w:rPr>
      </w:pPr>
      <w:r w:rsidRPr="00433A49">
        <w:rPr>
          <w:rFonts w:ascii="Sarabun" w:hAnsi="Sarabun" w:cs="Sarabun"/>
          <w:color w:val="008675"/>
        </w:rPr>
        <w:t>Access to your records</w:t>
      </w:r>
    </w:p>
    <w:p w14:paraId="5F30B737" w14:textId="77777777" w:rsidR="00C22111" w:rsidRPr="00433A49" w:rsidRDefault="00C22111" w:rsidP="00C22111">
      <w:pPr>
        <w:pStyle w:val="Heading3"/>
        <w:spacing w:before="1"/>
        <w:rPr>
          <w:rFonts w:ascii="Sarabun" w:hAnsi="Sarabun" w:cs="Sarabun"/>
        </w:rPr>
      </w:pPr>
    </w:p>
    <w:p w14:paraId="6AF1AE8A" w14:textId="77777777" w:rsidR="00C22111" w:rsidRPr="00433A49" w:rsidRDefault="00C22111" w:rsidP="00C22111">
      <w:pPr>
        <w:pStyle w:val="Heading3"/>
        <w:spacing w:before="1"/>
        <w:rPr>
          <w:rFonts w:ascii="Sarabun" w:hAnsi="Sarabun" w:cs="Sarabun"/>
          <w:color w:val="auto"/>
          <w:sz w:val="24"/>
          <w:szCs w:val="24"/>
        </w:rPr>
      </w:pPr>
      <w:r w:rsidRPr="00433A49">
        <w:rPr>
          <w:rFonts w:ascii="Sarabun" w:hAnsi="Sarabun" w:cs="Sarabun"/>
          <w:color w:val="auto"/>
          <w:sz w:val="24"/>
          <w:szCs w:val="24"/>
        </w:rPr>
        <w:t>You can access your records by making a subject access request (SAR), and forms are available for this purpose at the reception. You can also call the reception with a request; however, you will still need to submit a written request clarifying the scope of your request. It is important that you provide satisfactory evidence of identification and a sufficient description of the information that you are looking for.</w:t>
      </w:r>
    </w:p>
    <w:p w14:paraId="54C1E41C" w14:textId="77777777" w:rsidR="00C22111" w:rsidRPr="00433A49" w:rsidRDefault="00C22111" w:rsidP="00C22111">
      <w:pPr>
        <w:pStyle w:val="Heading3"/>
        <w:spacing w:before="1"/>
        <w:rPr>
          <w:rFonts w:ascii="Sarabun" w:hAnsi="Sarabun" w:cs="Sarabun"/>
          <w:b/>
          <w:bCs/>
        </w:rPr>
      </w:pPr>
    </w:p>
    <w:p w14:paraId="2D58E94E" w14:textId="77777777" w:rsidR="00C22111" w:rsidRPr="00433A49" w:rsidRDefault="00C22111" w:rsidP="00C22111">
      <w:pPr>
        <w:pStyle w:val="Heading3"/>
        <w:spacing w:before="1"/>
        <w:rPr>
          <w:rFonts w:ascii="Sarabun" w:hAnsi="Sarabun" w:cs="Sarabun"/>
          <w:color w:val="008675"/>
        </w:rPr>
      </w:pPr>
      <w:r w:rsidRPr="00433A49">
        <w:rPr>
          <w:rFonts w:ascii="Sarabun" w:hAnsi="Sarabun" w:cs="Sarabun"/>
          <w:color w:val="008675"/>
        </w:rPr>
        <w:t>How do we use your information?</w:t>
      </w:r>
    </w:p>
    <w:p w14:paraId="46FB14BA" w14:textId="77777777" w:rsidR="00C22111" w:rsidRPr="00433A49" w:rsidRDefault="00C22111" w:rsidP="00C22111">
      <w:pPr>
        <w:pStyle w:val="Heading3"/>
        <w:spacing w:before="1"/>
        <w:rPr>
          <w:rFonts w:ascii="Sarabun" w:hAnsi="Sarabun" w:cs="Sarabun"/>
          <w:b/>
          <w:bCs/>
        </w:rPr>
      </w:pPr>
    </w:p>
    <w:p w14:paraId="2956F0AC" w14:textId="77777777" w:rsidR="00C22111" w:rsidRPr="00433A49" w:rsidRDefault="00C22111" w:rsidP="00C22111">
      <w:pPr>
        <w:pStyle w:val="Heading3"/>
        <w:spacing w:before="1"/>
        <w:rPr>
          <w:rFonts w:ascii="Sarabun" w:hAnsi="Sarabun" w:cs="Sarabun"/>
          <w:b/>
          <w:bCs/>
          <w:color w:val="auto"/>
          <w:sz w:val="24"/>
          <w:szCs w:val="24"/>
        </w:rPr>
      </w:pPr>
      <w:r w:rsidRPr="00433A49">
        <w:rPr>
          <w:rFonts w:ascii="Sarabun" w:hAnsi="Sarabun" w:cs="Sarabun"/>
          <w:color w:val="auto"/>
          <w:sz w:val="24"/>
          <w:szCs w:val="24"/>
        </w:rPr>
        <w:t>We use your information to manage and deliver your care and treatment to ensure that the treatment is safe and effective, that the right decisions are made about your care, and so that we can coordinate with other organisations that may be involved in your care.</w:t>
      </w:r>
    </w:p>
    <w:p w14:paraId="075BCCCE" w14:textId="77777777" w:rsidR="00C22111" w:rsidRPr="00433A49" w:rsidRDefault="00C22111" w:rsidP="00C22111">
      <w:pPr>
        <w:pStyle w:val="Heading3"/>
        <w:spacing w:before="1"/>
        <w:rPr>
          <w:rFonts w:ascii="Sarabun" w:hAnsi="Sarabun" w:cs="Sarabun"/>
        </w:rPr>
      </w:pPr>
    </w:p>
    <w:p w14:paraId="67CCB7E7" w14:textId="77777777" w:rsidR="00C22111" w:rsidRPr="00433A49" w:rsidRDefault="00C22111" w:rsidP="00C22111">
      <w:pPr>
        <w:pStyle w:val="Heading3"/>
        <w:spacing w:before="1"/>
        <w:rPr>
          <w:rFonts w:ascii="Sarabun" w:hAnsi="Sarabun" w:cs="Sarabun"/>
          <w:b/>
          <w:bCs/>
          <w:color w:val="008675"/>
        </w:rPr>
      </w:pPr>
      <w:r w:rsidRPr="00433A49">
        <w:rPr>
          <w:rFonts w:ascii="Sarabun" w:hAnsi="Sarabun" w:cs="Sarabun"/>
          <w:color w:val="008675"/>
        </w:rPr>
        <w:t>Your information may be used to:</w:t>
      </w:r>
    </w:p>
    <w:p w14:paraId="33B7F42F" w14:textId="77777777" w:rsidR="00C22111" w:rsidRPr="00433A49" w:rsidRDefault="00C22111" w:rsidP="00C22111">
      <w:pPr>
        <w:pStyle w:val="Heading3"/>
        <w:spacing w:before="1"/>
        <w:rPr>
          <w:rFonts w:ascii="Sarabun" w:hAnsi="Sarabun" w:cs="Sarabun"/>
        </w:rPr>
      </w:pPr>
    </w:p>
    <w:p w14:paraId="331F6BB1" w14:textId="77777777" w:rsidR="00C22111" w:rsidRPr="00433A49" w:rsidRDefault="00C22111" w:rsidP="00C22111">
      <w:pPr>
        <w:pStyle w:val="BodyText"/>
        <w:numPr>
          <w:ilvl w:val="2"/>
          <w:numId w:val="2"/>
        </w:numPr>
        <w:spacing w:line="302" w:lineRule="auto"/>
        <w:ind w:left="851" w:right="240" w:hanging="567"/>
        <w:rPr>
          <w:rFonts w:cs="Sarabun"/>
          <w:lang w:val="en-GB"/>
        </w:rPr>
      </w:pPr>
      <w:r w:rsidRPr="00433A49">
        <w:rPr>
          <w:rFonts w:cs="Sarabun"/>
          <w:lang w:val="en-GB"/>
        </w:rPr>
        <w:t>Typing referral letters to hospital consultants or allied health professionals such as physiotherapists, occupational therapists, psychologists and dieticians.</w:t>
      </w:r>
    </w:p>
    <w:p w14:paraId="57733D1E" w14:textId="77777777" w:rsidR="00C22111" w:rsidRPr="00433A49" w:rsidRDefault="00C22111" w:rsidP="00C22111">
      <w:pPr>
        <w:pStyle w:val="BodyText"/>
        <w:numPr>
          <w:ilvl w:val="2"/>
          <w:numId w:val="2"/>
        </w:numPr>
        <w:spacing w:line="302" w:lineRule="auto"/>
        <w:ind w:left="851" w:right="240" w:hanging="567"/>
        <w:rPr>
          <w:rFonts w:cs="Sarabun"/>
          <w:lang w:val="en-GB"/>
        </w:rPr>
      </w:pPr>
      <w:r w:rsidRPr="00433A49">
        <w:rPr>
          <w:rFonts w:cs="Sarabun"/>
          <w:lang w:val="en-GB"/>
        </w:rPr>
        <w:t>Opening letters from hospitals and consultants. The letters could be appended to a patient’s paper file or scanned into their electronic patient record.</w:t>
      </w:r>
    </w:p>
    <w:p w14:paraId="7AFC7D3D" w14:textId="77777777" w:rsidR="00C22111" w:rsidRPr="00433A49" w:rsidRDefault="00C22111" w:rsidP="00C22111">
      <w:pPr>
        <w:pStyle w:val="BodyText"/>
        <w:numPr>
          <w:ilvl w:val="2"/>
          <w:numId w:val="2"/>
        </w:numPr>
        <w:spacing w:line="302" w:lineRule="auto"/>
        <w:ind w:left="851" w:right="240" w:hanging="567"/>
        <w:rPr>
          <w:rFonts w:cs="Sarabun"/>
          <w:lang w:val="en-GB"/>
        </w:rPr>
      </w:pPr>
      <w:r w:rsidRPr="00433A49">
        <w:rPr>
          <w:rFonts w:cs="Sarabun"/>
          <w:lang w:val="en-GB"/>
        </w:rPr>
        <w:t>Scanning clinical letters, radiology reports and any other documents not available in electronic format.</w:t>
      </w:r>
    </w:p>
    <w:p w14:paraId="435D8917"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GB"/>
        </w:rPr>
        <w:t>Downloading laboratory results and Out of Hours Coop reports and performing integration of these results into the electronic patient record.</w:t>
      </w:r>
    </w:p>
    <w:p w14:paraId="766121FA"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t>Accurately verify your identity and associate you with your healthcare records.</w:t>
      </w:r>
    </w:p>
    <w:p w14:paraId="07615FDF"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t xml:space="preserve">Review the care and treatment provided to ensure it is of the highest standard </w:t>
      </w:r>
      <w:r w:rsidRPr="00433A49">
        <w:rPr>
          <w:rFonts w:cs="Sarabun"/>
          <w:lang w:val="en-IE"/>
        </w:rPr>
        <w:lastRenderedPageBreak/>
        <w:t>possible and to evaluate and improve the safety of our services. This can be carried out by multiple quality improvement methods e.g. audits, clinical audit, patient experience and satisfaction surveys.</w:t>
      </w:r>
    </w:p>
    <w:p w14:paraId="3DA79ECA"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t>Investigate complaints, legal claims and adverse incidents.</w:t>
      </w:r>
    </w:p>
    <w:p w14:paraId="62838EBC"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t>Plan the future demand in the health services e.g. analysing peak attendance times, staffing levels and average length of stay; establishing the projected demand by disease/condition.</w:t>
      </w:r>
    </w:p>
    <w:p w14:paraId="6C07BCF4"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t>Protect the wider public interests e.g. Influenza, winter vomiting bug, COVID-19.</w:t>
      </w:r>
    </w:p>
    <w:p w14:paraId="7FE8C3BD"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t>Provide training and development to health professionals who may join our GP practice.</w:t>
      </w:r>
    </w:p>
    <w:p w14:paraId="1FAA2778"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t>Invoicing, billing and account management.</w:t>
      </w:r>
    </w:p>
    <w:p w14:paraId="5DB8D92B"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t>Remind you of appointments by text.</w:t>
      </w:r>
    </w:p>
    <w:p w14:paraId="177037C4"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IE"/>
        </w:rPr>
        <w:t>To identify patients/service users who might be suitable for clinical trials/research.</w:t>
      </w:r>
    </w:p>
    <w:p w14:paraId="47181852" w14:textId="77777777" w:rsidR="00C22111" w:rsidRPr="00433A49" w:rsidRDefault="00C22111" w:rsidP="00C22111">
      <w:pPr>
        <w:pStyle w:val="BodyText"/>
        <w:numPr>
          <w:ilvl w:val="2"/>
          <w:numId w:val="2"/>
        </w:numPr>
        <w:spacing w:line="302" w:lineRule="auto"/>
        <w:ind w:left="851" w:right="240" w:hanging="567"/>
        <w:rPr>
          <w:rFonts w:cs="Sarabun"/>
          <w:lang w:val="en-GB"/>
        </w:rPr>
      </w:pPr>
      <w:r w:rsidRPr="00433A49">
        <w:rPr>
          <w:rFonts w:cs="Sarabun"/>
          <w:lang w:val="en-GB"/>
        </w:rPr>
        <w:t>Handling, printing, photocopying and postage of medico-legal and life assurance reports, and of associated documents.</w:t>
      </w:r>
    </w:p>
    <w:p w14:paraId="0269CB86" w14:textId="77777777" w:rsidR="00C22111" w:rsidRPr="00433A49" w:rsidRDefault="00C22111" w:rsidP="00C22111">
      <w:pPr>
        <w:pStyle w:val="BodyText"/>
        <w:numPr>
          <w:ilvl w:val="2"/>
          <w:numId w:val="2"/>
        </w:numPr>
        <w:spacing w:line="302" w:lineRule="auto"/>
        <w:ind w:left="851" w:right="240" w:hanging="567"/>
        <w:rPr>
          <w:rFonts w:cs="Sarabun"/>
          <w:lang w:val="en-GB"/>
        </w:rPr>
      </w:pPr>
      <w:r w:rsidRPr="00433A49">
        <w:rPr>
          <w:rFonts w:cs="Sarabun"/>
          <w:lang w:val="en-GB"/>
        </w:rPr>
        <w:t>Sending and receiving information via Healthmail, a secure clinical email.</w:t>
      </w:r>
    </w:p>
    <w:p w14:paraId="2FB17CF7" w14:textId="77777777" w:rsidR="00C22111" w:rsidRPr="00433A49" w:rsidRDefault="00C22111" w:rsidP="00C22111">
      <w:pPr>
        <w:pStyle w:val="BodyText"/>
        <w:numPr>
          <w:ilvl w:val="2"/>
          <w:numId w:val="2"/>
        </w:numPr>
        <w:spacing w:line="302" w:lineRule="auto"/>
        <w:ind w:left="851" w:right="240" w:hanging="567"/>
        <w:rPr>
          <w:rFonts w:cs="Sarabun"/>
          <w:lang w:val="en-IE"/>
        </w:rPr>
      </w:pPr>
      <w:r w:rsidRPr="00433A49">
        <w:rPr>
          <w:rFonts w:cs="Sarabun"/>
          <w:lang w:val="en-GB"/>
        </w:rPr>
        <w:t>And other activities related to the support of medical care appropriate for practice support staff.</w:t>
      </w:r>
    </w:p>
    <w:p w14:paraId="4713ECCB" w14:textId="77777777" w:rsidR="00C22111" w:rsidRPr="00433A49" w:rsidRDefault="00C22111" w:rsidP="00C22111">
      <w:pPr>
        <w:pStyle w:val="Heading3"/>
        <w:spacing w:before="292"/>
        <w:rPr>
          <w:rFonts w:ascii="Sarabun" w:hAnsi="Sarabun" w:cs="Sarabun"/>
          <w:color w:val="008675"/>
        </w:rPr>
      </w:pPr>
      <w:r w:rsidRPr="00433A49">
        <w:rPr>
          <w:rFonts w:ascii="Sarabun" w:hAnsi="Sarabun" w:cs="Sarabun"/>
          <w:color w:val="008675"/>
        </w:rPr>
        <w:t>Transferring information overseas</w:t>
      </w:r>
    </w:p>
    <w:p w14:paraId="62700927" w14:textId="77777777" w:rsidR="00C22111" w:rsidRPr="00433A49" w:rsidRDefault="00C22111" w:rsidP="00C22111">
      <w:pPr>
        <w:pStyle w:val="Heading3"/>
        <w:spacing w:before="292"/>
        <w:rPr>
          <w:rFonts w:ascii="Sarabun" w:hAnsi="Sarabun" w:cs="Sarabun"/>
          <w:b/>
          <w:bCs/>
          <w:color w:val="auto"/>
          <w:sz w:val="24"/>
          <w:szCs w:val="24"/>
        </w:rPr>
      </w:pPr>
      <w:r w:rsidRPr="00433A49">
        <w:rPr>
          <w:rFonts w:ascii="Sarabun" w:hAnsi="Sarabun" w:cs="Sarabun"/>
          <w:color w:val="auto"/>
          <w:sz w:val="24"/>
          <w:szCs w:val="24"/>
        </w:rPr>
        <w:t xml:space="preserve">We may transfer your information to organisations in other countries, which is necessary to provide you with health and social care services, on the basis that anyone to whom we pass it protects it in the same way we would and in accordance with applicable data protection laws. </w:t>
      </w:r>
    </w:p>
    <w:p w14:paraId="7F1BFC19" w14:textId="77777777" w:rsidR="00C22111" w:rsidRPr="00433A49" w:rsidRDefault="00C22111" w:rsidP="00C22111">
      <w:pPr>
        <w:pStyle w:val="Heading3"/>
        <w:spacing w:before="292"/>
        <w:rPr>
          <w:rFonts w:ascii="Sarabun" w:hAnsi="Sarabun" w:cs="Sarabun"/>
          <w:color w:val="008675"/>
          <w:spacing w:val="-2"/>
        </w:rPr>
      </w:pPr>
      <w:r w:rsidRPr="00433A49">
        <w:rPr>
          <w:rFonts w:ascii="Sarabun" w:hAnsi="Sarabun" w:cs="Sarabun"/>
          <w:color w:val="008675"/>
        </w:rPr>
        <w:t>Transferring</w:t>
      </w:r>
      <w:r w:rsidRPr="00433A49">
        <w:rPr>
          <w:rFonts w:ascii="Sarabun" w:hAnsi="Sarabun" w:cs="Sarabun"/>
          <w:color w:val="008675"/>
          <w:spacing w:val="-5"/>
        </w:rPr>
        <w:t xml:space="preserve"> </w:t>
      </w:r>
      <w:r w:rsidRPr="00433A49">
        <w:rPr>
          <w:rFonts w:ascii="Sarabun" w:hAnsi="Sarabun" w:cs="Sarabun"/>
          <w:color w:val="008675"/>
        </w:rPr>
        <w:t>to</w:t>
      </w:r>
      <w:r w:rsidRPr="00433A49">
        <w:rPr>
          <w:rFonts w:ascii="Sarabun" w:hAnsi="Sarabun" w:cs="Sarabun"/>
          <w:color w:val="008675"/>
          <w:spacing w:val="-4"/>
        </w:rPr>
        <w:t xml:space="preserve"> </w:t>
      </w:r>
      <w:r w:rsidRPr="00433A49">
        <w:rPr>
          <w:rFonts w:ascii="Sarabun" w:hAnsi="Sarabun" w:cs="Sarabun"/>
          <w:color w:val="008675"/>
        </w:rPr>
        <w:t>Another</w:t>
      </w:r>
      <w:r w:rsidRPr="00433A49">
        <w:rPr>
          <w:rFonts w:ascii="Sarabun" w:hAnsi="Sarabun" w:cs="Sarabun"/>
          <w:color w:val="008675"/>
          <w:spacing w:val="-5"/>
        </w:rPr>
        <w:t xml:space="preserve"> </w:t>
      </w:r>
      <w:r w:rsidRPr="00433A49">
        <w:rPr>
          <w:rFonts w:ascii="Sarabun" w:hAnsi="Sarabun" w:cs="Sarabun"/>
          <w:color w:val="008675"/>
          <w:spacing w:val="-2"/>
        </w:rPr>
        <w:t>Practice</w:t>
      </w:r>
    </w:p>
    <w:p w14:paraId="6FA3509A" w14:textId="77777777" w:rsidR="00C22111" w:rsidRPr="00433A49" w:rsidRDefault="00C22111" w:rsidP="00C22111">
      <w:pPr>
        <w:pStyle w:val="BodyText"/>
        <w:rPr>
          <w:rFonts w:cs="Sarabun"/>
        </w:rPr>
      </w:pPr>
      <w:r w:rsidRPr="00433A49">
        <w:rPr>
          <w:rFonts w:cs="Sarabun"/>
        </w:rPr>
        <w:t>If you decide at any time and for whatever reason to transfer to another practice, we will facilitate that decision by making available to your new doctor a copy of your records on receipt of your signed consent from your new doctor. For medico-legal reasons</w:t>
      </w:r>
      <w:r>
        <w:rPr>
          <w:rFonts w:cs="Sarabun"/>
        </w:rPr>
        <w:t>, we will also retain a copy of your records in this practice for an appropriate period of time,</w:t>
      </w:r>
      <w:r w:rsidRPr="00433A49">
        <w:rPr>
          <w:rFonts w:cs="Sarabun"/>
        </w:rPr>
        <w:t xml:space="preserve"> which may exceed eight years.</w:t>
      </w:r>
    </w:p>
    <w:p w14:paraId="67581828" w14:textId="77777777" w:rsidR="00C22111" w:rsidRPr="00433A49" w:rsidRDefault="00C22111" w:rsidP="00C22111">
      <w:pPr>
        <w:pStyle w:val="BodyText"/>
        <w:spacing w:before="1"/>
        <w:ind w:left="0"/>
        <w:rPr>
          <w:rFonts w:cs="Sarabun"/>
        </w:rPr>
        <w:sectPr w:rsidR="00C22111" w:rsidRPr="00433A49" w:rsidSect="00C22111">
          <w:pgSz w:w="11900" w:h="16850"/>
          <w:pgMar w:top="1420" w:right="1300" w:bottom="940" w:left="1340" w:header="0" w:footer="750" w:gutter="0"/>
          <w:cols w:space="720"/>
        </w:sectPr>
      </w:pPr>
    </w:p>
    <w:p w14:paraId="39A3AC3F" w14:textId="77777777" w:rsidR="00C22111" w:rsidRPr="00433A49" w:rsidDel="00C878ED" w:rsidRDefault="00C22111" w:rsidP="00C22111">
      <w:pPr>
        <w:pStyle w:val="BodyText"/>
        <w:ind w:left="0" w:right="240"/>
        <w:rPr>
          <w:rFonts w:cs="Sarabun"/>
        </w:rPr>
      </w:pPr>
    </w:p>
    <w:p w14:paraId="5713AE13" w14:textId="77777777" w:rsidR="00C22111" w:rsidRPr="00433A49" w:rsidRDefault="00C22111" w:rsidP="00C22111">
      <w:pPr>
        <w:pStyle w:val="Heading3"/>
        <w:rPr>
          <w:rFonts w:ascii="Sarabun" w:hAnsi="Sarabun" w:cs="Sarabun"/>
          <w:color w:val="008675"/>
        </w:rPr>
      </w:pPr>
      <w:r w:rsidRPr="00433A49">
        <w:rPr>
          <w:rFonts w:ascii="Sarabun" w:hAnsi="Sarabun" w:cs="Sarabun"/>
          <w:color w:val="008675"/>
        </w:rPr>
        <w:t>Disclosure</w:t>
      </w:r>
      <w:r w:rsidRPr="00433A49">
        <w:rPr>
          <w:rFonts w:ascii="Sarabun" w:hAnsi="Sarabun" w:cs="Sarabun"/>
          <w:color w:val="008675"/>
          <w:spacing w:val="-6"/>
        </w:rPr>
        <w:t xml:space="preserve"> </w:t>
      </w:r>
      <w:r w:rsidRPr="00433A49">
        <w:rPr>
          <w:rFonts w:ascii="Sarabun" w:hAnsi="Sarabun" w:cs="Sarabun"/>
          <w:color w:val="008675"/>
        </w:rPr>
        <w:t>of</w:t>
      </w:r>
      <w:r w:rsidRPr="00433A49">
        <w:rPr>
          <w:rFonts w:ascii="Sarabun" w:hAnsi="Sarabun" w:cs="Sarabun"/>
          <w:color w:val="008675"/>
          <w:spacing w:val="-3"/>
        </w:rPr>
        <w:t xml:space="preserve"> </w:t>
      </w:r>
      <w:r w:rsidRPr="00433A49">
        <w:rPr>
          <w:rFonts w:ascii="Sarabun" w:hAnsi="Sarabun" w:cs="Sarabun"/>
          <w:color w:val="008675"/>
        </w:rPr>
        <w:t>Information</w:t>
      </w:r>
      <w:r w:rsidRPr="00433A49">
        <w:rPr>
          <w:rFonts w:ascii="Sarabun" w:hAnsi="Sarabun" w:cs="Sarabun"/>
          <w:color w:val="008675"/>
          <w:spacing w:val="-1"/>
        </w:rPr>
        <w:t xml:space="preserve"> </w:t>
      </w:r>
      <w:r w:rsidRPr="00433A49">
        <w:rPr>
          <w:rFonts w:ascii="Sarabun" w:hAnsi="Sarabun" w:cs="Sarabun"/>
          <w:color w:val="008675"/>
        </w:rPr>
        <w:t>to</w:t>
      </w:r>
      <w:r w:rsidRPr="00433A49">
        <w:rPr>
          <w:rFonts w:ascii="Sarabun" w:hAnsi="Sarabun" w:cs="Sarabun"/>
          <w:color w:val="008675"/>
          <w:spacing w:val="-3"/>
        </w:rPr>
        <w:t xml:space="preserve"> </w:t>
      </w:r>
      <w:r w:rsidRPr="00433A49">
        <w:rPr>
          <w:rFonts w:ascii="Sarabun" w:hAnsi="Sarabun" w:cs="Sarabun"/>
          <w:color w:val="008675"/>
        </w:rPr>
        <w:t>Other</w:t>
      </w:r>
      <w:r w:rsidRPr="00433A49">
        <w:rPr>
          <w:rFonts w:ascii="Sarabun" w:hAnsi="Sarabun" w:cs="Sarabun"/>
          <w:color w:val="008675"/>
          <w:spacing w:val="-1"/>
        </w:rPr>
        <w:t xml:space="preserve"> </w:t>
      </w:r>
      <w:r w:rsidRPr="00433A49">
        <w:rPr>
          <w:rFonts w:ascii="Sarabun" w:hAnsi="Sarabun" w:cs="Sarabun"/>
          <w:color w:val="008675"/>
        </w:rPr>
        <w:t>Health</w:t>
      </w:r>
      <w:r w:rsidRPr="00433A49">
        <w:rPr>
          <w:rFonts w:ascii="Sarabun" w:hAnsi="Sarabun" w:cs="Sarabun"/>
          <w:color w:val="008675"/>
          <w:spacing w:val="-1"/>
        </w:rPr>
        <w:t xml:space="preserve"> </w:t>
      </w:r>
      <w:r w:rsidRPr="00433A49">
        <w:rPr>
          <w:rFonts w:ascii="Sarabun" w:hAnsi="Sarabun" w:cs="Sarabun"/>
          <w:color w:val="008675"/>
        </w:rPr>
        <w:t>and</w:t>
      </w:r>
      <w:r w:rsidRPr="00433A49">
        <w:rPr>
          <w:rFonts w:ascii="Sarabun" w:hAnsi="Sarabun" w:cs="Sarabun"/>
          <w:color w:val="008675"/>
          <w:spacing w:val="-3"/>
        </w:rPr>
        <w:t xml:space="preserve"> </w:t>
      </w:r>
      <w:r w:rsidRPr="00433A49">
        <w:rPr>
          <w:rFonts w:ascii="Sarabun" w:hAnsi="Sarabun" w:cs="Sarabun"/>
          <w:color w:val="008675"/>
        </w:rPr>
        <w:t>Social</w:t>
      </w:r>
      <w:r w:rsidRPr="00433A49">
        <w:rPr>
          <w:rFonts w:ascii="Sarabun" w:hAnsi="Sarabun" w:cs="Sarabun"/>
          <w:color w:val="008675"/>
          <w:spacing w:val="-1"/>
        </w:rPr>
        <w:t xml:space="preserve"> </w:t>
      </w:r>
      <w:r w:rsidRPr="00433A49">
        <w:rPr>
          <w:rFonts w:ascii="Sarabun" w:hAnsi="Sarabun" w:cs="Sarabun"/>
          <w:color w:val="008675"/>
        </w:rPr>
        <w:t>Care</w:t>
      </w:r>
      <w:r w:rsidRPr="00433A49">
        <w:rPr>
          <w:rFonts w:ascii="Sarabun" w:hAnsi="Sarabun" w:cs="Sarabun"/>
          <w:color w:val="008675"/>
          <w:spacing w:val="-3"/>
        </w:rPr>
        <w:t xml:space="preserve"> </w:t>
      </w:r>
      <w:r w:rsidRPr="00433A49">
        <w:rPr>
          <w:rFonts w:ascii="Sarabun" w:hAnsi="Sarabun" w:cs="Sarabun"/>
          <w:color w:val="008675"/>
          <w:spacing w:val="-2"/>
        </w:rPr>
        <w:t>Professionals</w:t>
      </w:r>
    </w:p>
    <w:p w14:paraId="2909E9CB" w14:textId="77777777" w:rsidR="00C22111" w:rsidRPr="00433A49" w:rsidRDefault="00C22111" w:rsidP="00C22111">
      <w:pPr>
        <w:pStyle w:val="BodyText"/>
        <w:ind w:right="143"/>
        <w:rPr>
          <w:rFonts w:cs="Sarabun"/>
        </w:rPr>
      </w:pPr>
      <w:r w:rsidRPr="00433A49">
        <w:rPr>
          <w:rFonts w:cs="Sarabun"/>
        </w:rPr>
        <w:t>We</w:t>
      </w:r>
      <w:r w:rsidRPr="00433A49">
        <w:rPr>
          <w:rFonts w:cs="Sarabun"/>
          <w:spacing w:val="-2"/>
        </w:rPr>
        <w:t xml:space="preserve"> </w:t>
      </w:r>
      <w:r w:rsidRPr="00433A49">
        <w:rPr>
          <w:rFonts w:cs="Sarabun"/>
        </w:rPr>
        <w:t>may</w:t>
      </w:r>
      <w:r w:rsidRPr="00433A49">
        <w:rPr>
          <w:rFonts w:cs="Sarabun"/>
          <w:spacing w:val="-3"/>
        </w:rPr>
        <w:t xml:space="preserve"> </w:t>
      </w:r>
      <w:r w:rsidRPr="00433A49">
        <w:rPr>
          <w:rFonts w:cs="Sarabun"/>
        </w:rPr>
        <w:t>need</w:t>
      </w:r>
      <w:r w:rsidRPr="00433A49">
        <w:rPr>
          <w:rFonts w:cs="Sarabun"/>
          <w:spacing w:val="-4"/>
        </w:rPr>
        <w:t xml:space="preserve"> </w:t>
      </w:r>
      <w:r w:rsidRPr="00433A49">
        <w:rPr>
          <w:rFonts w:cs="Sarabun"/>
        </w:rPr>
        <w:t>to</w:t>
      </w:r>
      <w:r w:rsidRPr="00433A49">
        <w:rPr>
          <w:rFonts w:cs="Sarabun"/>
          <w:spacing w:val="-2"/>
        </w:rPr>
        <w:t xml:space="preserve"> </w:t>
      </w:r>
      <w:r w:rsidRPr="00433A49">
        <w:rPr>
          <w:rFonts w:cs="Sarabun"/>
        </w:rPr>
        <w:t>pass</w:t>
      </w:r>
      <w:r w:rsidRPr="00433A49">
        <w:rPr>
          <w:rFonts w:cs="Sarabun"/>
          <w:spacing w:val="-5"/>
        </w:rPr>
        <w:t xml:space="preserve"> </w:t>
      </w:r>
      <w:r w:rsidRPr="00433A49">
        <w:rPr>
          <w:rFonts w:cs="Sarabun"/>
        </w:rPr>
        <w:t>some</w:t>
      </w:r>
      <w:r w:rsidRPr="00433A49">
        <w:rPr>
          <w:rFonts w:cs="Sarabun"/>
          <w:spacing w:val="-2"/>
        </w:rPr>
        <w:t xml:space="preserve"> </w:t>
      </w:r>
      <w:r w:rsidRPr="00433A49">
        <w:rPr>
          <w:rFonts w:cs="Sarabun"/>
        </w:rPr>
        <w:t>of</w:t>
      </w:r>
      <w:r w:rsidRPr="00433A49">
        <w:rPr>
          <w:rFonts w:cs="Sarabun"/>
          <w:spacing w:val="-4"/>
        </w:rPr>
        <w:t xml:space="preserve"> </w:t>
      </w:r>
      <w:r w:rsidRPr="00433A49">
        <w:rPr>
          <w:rFonts w:cs="Sarabun"/>
        </w:rPr>
        <w:t>this</w:t>
      </w:r>
      <w:r w:rsidRPr="00433A49">
        <w:rPr>
          <w:rFonts w:cs="Sarabun"/>
          <w:spacing w:val="-3"/>
        </w:rPr>
        <w:t xml:space="preserve"> </w:t>
      </w:r>
      <w:r w:rsidRPr="00433A49">
        <w:rPr>
          <w:rFonts w:cs="Sarabun"/>
        </w:rPr>
        <w:t>information</w:t>
      </w:r>
      <w:r w:rsidRPr="00433A49">
        <w:rPr>
          <w:rFonts w:cs="Sarabun"/>
          <w:spacing w:val="-3"/>
        </w:rPr>
        <w:t xml:space="preserve"> </w:t>
      </w:r>
      <w:r w:rsidRPr="00433A49">
        <w:rPr>
          <w:rFonts w:cs="Sarabun"/>
        </w:rPr>
        <w:t>to</w:t>
      </w:r>
      <w:r w:rsidRPr="00433A49">
        <w:rPr>
          <w:rFonts w:cs="Sarabun"/>
          <w:spacing w:val="-5"/>
        </w:rPr>
        <w:t xml:space="preserve"> </w:t>
      </w:r>
      <w:r w:rsidRPr="00433A49">
        <w:rPr>
          <w:rFonts w:cs="Sarabun"/>
        </w:rPr>
        <w:t>other</w:t>
      </w:r>
      <w:r w:rsidRPr="00433A49">
        <w:rPr>
          <w:rFonts w:cs="Sarabun"/>
          <w:spacing w:val="-4"/>
        </w:rPr>
        <w:t xml:space="preserve"> </w:t>
      </w:r>
      <w:r w:rsidRPr="00433A49">
        <w:rPr>
          <w:rFonts w:cs="Sarabun"/>
        </w:rPr>
        <w:t>health</w:t>
      </w:r>
      <w:r w:rsidRPr="00433A49">
        <w:rPr>
          <w:rFonts w:cs="Sarabun"/>
          <w:spacing w:val="-4"/>
        </w:rPr>
        <w:t xml:space="preserve"> </w:t>
      </w:r>
      <w:r w:rsidRPr="00433A49">
        <w:rPr>
          <w:rFonts w:cs="Sarabun"/>
        </w:rPr>
        <w:t>and</w:t>
      </w:r>
      <w:r w:rsidRPr="00433A49">
        <w:rPr>
          <w:rFonts w:cs="Sarabun"/>
          <w:spacing w:val="-2"/>
        </w:rPr>
        <w:t xml:space="preserve"> </w:t>
      </w:r>
      <w:r w:rsidRPr="00433A49">
        <w:rPr>
          <w:rFonts w:cs="Sarabun"/>
        </w:rPr>
        <w:t>social</w:t>
      </w:r>
      <w:r w:rsidRPr="00433A49">
        <w:rPr>
          <w:rFonts w:cs="Sarabun"/>
          <w:spacing w:val="-3"/>
        </w:rPr>
        <w:t xml:space="preserve"> </w:t>
      </w:r>
      <w:r w:rsidRPr="00433A49">
        <w:rPr>
          <w:rFonts w:cs="Sarabun"/>
        </w:rPr>
        <w:t>care</w:t>
      </w:r>
      <w:r w:rsidRPr="00433A49">
        <w:rPr>
          <w:rFonts w:cs="Sarabun"/>
          <w:spacing w:val="-2"/>
        </w:rPr>
        <w:t xml:space="preserve"> </w:t>
      </w:r>
      <w:r w:rsidRPr="00433A49">
        <w:rPr>
          <w:rFonts w:cs="Sarabun"/>
        </w:rPr>
        <w:t>professionals in</w:t>
      </w:r>
      <w:r w:rsidRPr="00433A49">
        <w:rPr>
          <w:rFonts w:cs="Sarabun"/>
          <w:spacing w:val="-1"/>
        </w:rPr>
        <w:t xml:space="preserve"> </w:t>
      </w:r>
      <w:r w:rsidRPr="00433A49">
        <w:rPr>
          <w:rFonts w:cs="Sarabun"/>
        </w:rPr>
        <w:t>order</w:t>
      </w:r>
      <w:r w:rsidRPr="00433A49">
        <w:rPr>
          <w:rFonts w:cs="Sarabun"/>
          <w:spacing w:val="-3"/>
        </w:rPr>
        <w:t xml:space="preserve"> </w:t>
      </w:r>
      <w:r w:rsidRPr="00433A49">
        <w:rPr>
          <w:rFonts w:cs="Sarabun"/>
        </w:rPr>
        <w:t>to</w:t>
      </w:r>
      <w:r w:rsidRPr="00433A49">
        <w:rPr>
          <w:rFonts w:cs="Sarabun"/>
          <w:spacing w:val="-4"/>
        </w:rPr>
        <w:t xml:space="preserve"> </w:t>
      </w:r>
      <w:r w:rsidRPr="00433A49">
        <w:rPr>
          <w:rFonts w:cs="Sarabun"/>
        </w:rPr>
        <w:t>provide</w:t>
      </w:r>
      <w:r w:rsidRPr="00433A49">
        <w:rPr>
          <w:rFonts w:cs="Sarabun"/>
          <w:spacing w:val="-1"/>
        </w:rPr>
        <w:t xml:space="preserve"> </w:t>
      </w:r>
      <w:r w:rsidRPr="00433A49">
        <w:rPr>
          <w:rFonts w:cs="Sarabun"/>
        </w:rPr>
        <w:t>you</w:t>
      </w:r>
      <w:r w:rsidRPr="00433A49">
        <w:rPr>
          <w:rFonts w:cs="Sarabun"/>
          <w:spacing w:val="-3"/>
        </w:rPr>
        <w:t xml:space="preserve"> </w:t>
      </w:r>
      <w:r w:rsidRPr="00433A49">
        <w:rPr>
          <w:rFonts w:cs="Sarabun"/>
        </w:rPr>
        <w:t>with</w:t>
      </w:r>
      <w:r w:rsidRPr="00433A49">
        <w:rPr>
          <w:rFonts w:cs="Sarabun"/>
          <w:spacing w:val="-1"/>
        </w:rPr>
        <w:t xml:space="preserve"> </w:t>
      </w:r>
      <w:r w:rsidRPr="00433A49">
        <w:rPr>
          <w:rFonts w:cs="Sarabun"/>
        </w:rPr>
        <w:t>the</w:t>
      </w:r>
      <w:r w:rsidRPr="00433A49">
        <w:rPr>
          <w:rFonts w:cs="Sarabun"/>
          <w:spacing w:val="-3"/>
        </w:rPr>
        <w:t xml:space="preserve"> </w:t>
      </w:r>
      <w:r w:rsidRPr="00433A49">
        <w:rPr>
          <w:rFonts w:cs="Sarabun"/>
        </w:rPr>
        <w:t>treatment</w:t>
      </w:r>
      <w:r w:rsidRPr="00433A49">
        <w:rPr>
          <w:rFonts w:cs="Sarabun"/>
          <w:spacing w:val="-3"/>
        </w:rPr>
        <w:t xml:space="preserve"> </w:t>
      </w:r>
      <w:r w:rsidRPr="00433A49">
        <w:rPr>
          <w:rFonts w:cs="Sarabun"/>
        </w:rPr>
        <w:t>and</w:t>
      </w:r>
      <w:r w:rsidRPr="00433A49">
        <w:rPr>
          <w:rFonts w:cs="Sarabun"/>
          <w:spacing w:val="-1"/>
        </w:rPr>
        <w:t xml:space="preserve"> </w:t>
      </w:r>
      <w:r w:rsidRPr="00433A49">
        <w:rPr>
          <w:rFonts w:cs="Sarabun"/>
        </w:rPr>
        <w:t>services</w:t>
      </w:r>
      <w:r w:rsidRPr="00433A49">
        <w:rPr>
          <w:rFonts w:cs="Sarabun"/>
          <w:spacing w:val="-2"/>
        </w:rPr>
        <w:t xml:space="preserve"> </w:t>
      </w:r>
      <w:r w:rsidRPr="00433A49">
        <w:rPr>
          <w:rFonts w:cs="Sarabun"/>
        </w:rPr>
        <w:t>you need.</w:t>
      </w:r>
      <w:r w:rsidRPr="00433A49">
        <w:rPr>
          <w:rFonts w:cs="Sarabun"/>
          <w:spacing w:val="-3"/>
        </w:rPr>
        <w:t xml:space="preserve"> </w:t>
      </w:r>
      <w:r w:rsidRPr="00433A49">
        <w:rPr>
          <w:rFonts w:cs="Sarabun"/>
        </w:rPr>
        <w:t>Only</w:t>
      </w:r>
      <w:r w:rsidRPr="00433A49">
        <w:rPr>
          <w:rFonts w:cs="Sarabun"/>
          <w:spacing w:val="-5"/>
        </w:rPr>
        <w:t xml:space="preserve"> </w:t>
      </w:r>
      <w:r w:rsidRPr="00433A49">
        <w:rPr>
          <w:rFonts w:cs="Sarabun"/>
        </w:rPr>
        <w:t>the</w:t>
      </w:r>
      <w:r w:rsidRPr="00433A49">
        <w:rPr>
          <w:rFonts w:cs="Sarabun"/>
          <w:spacing w:val="-1"/>
        </w:rPr>
        <w:t xml:space="preserve"> </w:t>
      </w:r>
      <w:r w:rsidRPr="00433A49">
        <w:rPr>
          <w:rFonts w:cs="Sarabun"/>
        </w:rPr>
        <w:t>relevant</w:t>
      </w:r>
      <w:r w:rsidRPr="00433A49">
        <w:rPr>
          <w:rFonts w:cs="Sarabun"/>
          <w:spacing w:val="-1"/>
        </w:rPr>
        <w:t xml:space="preserve"> </w:t>
      </w:r>
      <w:r w:rsidRPr="00433A49">
        <w:rPr>
          <w:rFonts w:cs="Sarabun"/>
        </w:rPr>
        <w:t>part</w:t>
      </w:r>
      <w:r w:rsidRPr="00433A49">
        <w:rPr>
          <w:rFonts w:cs="Sarabun"/>
          <w:spacing w:val="-2"/>
        </w:rPr>
        <w:t xml:space="preserve"> </w:t>
      </w:r>
      <w:r w:rsidRPr="00433A49">
        <w:rPr>
          <w:rFonts w:cs="Sarabun"/>
        </w:rPr>
        <w:t>of your record will be released. These other professionals are also legally bound to treat your information with the same duty of care and confidentiality that we do.</w:t>
      </w:r>
    </w:p>
    <w:p w14:paraId="7C5AD0E2" w14:textId="77777777" w:rsidR="00C22111" w:rsidRPr="00433A49" w:rsidRDefault="00C22111" w:rsidP="00C22111">
      <w:pPr>
        <w:pStyle w:val="Heading3"/>
        <w:spacing w:before="292"/>
        <w:rPr>
          <w:rFonts w:ascii="Sarabun" w:hAnsi="Sarabun" w:cs="Sarabun"/>
          <w:color w:val="008675"/>
        </w:rPr>
      </w:pPr>
      <w:r w:rsidRPr="00433A49">
        <w:rPr>
          <w:rFonts w:ascii="Sarabun" w:hAnsi="Sarabun" w:cs="Sarabun"/>
          <w:color w:val="008675"/>
        </w:rPr>
        <w:t>Disclosures</w:t>
      </w:r>
      <w:r w:rsidRPr="00433A49">
        <w:rPr>
          <w:rFonts w:ascii="Sarabun" w:hAnsi="Sarabun" w:cs="Sarabun"/>
          <w:color w:val="008675"/>
          <w:spacing w:val="-3"/>
        </w:rPr>
        <w:t xml:space="preserve"> </w:t>
      </w:r>
      <w:r w:rsidRPr="00433A49">
        <w:rPr>
          <w:rFonts w:ascii="Sarabun" w:hAnsi="Sarabun" w:cs="Sarabun"/>
          <w:color w:val="008675"/>
        </w:rPr>
        <w:t>Required</w:t>
      </w:r>
      <w:r w:rsidRPr="00433A49">
        <w:rPr>
          <w:rFonts w:ascii="Sarabun" w:hAnsi="Sarabun" w:cs="Sarabun"/>
          <w:color w:val="008675"/>
          <w:spacing w:val="-4"/>
        </w:rPr>
        <w:t xml:space="preserve"> </w:t>
      </w:r>
      <w:r w:rsidRPr="00433A49">
        <w:rPr>
          <w:rFonts w:ascii="Sarabun" w:hAnsi="Sarabun" w:cs="Sarabun"/>
          <w:color w:val="008675"/>
        </w:rPr>
        <w:t>or</w:t>
      </w:r>
      <w:r w:rsidRPr="00433A49">
        <w:rPr>
          <w:rFonts w:ascii="Sarabun" w:hAnsi="Sarabun" w:cs="Sarabun"/>
          <w:color w:val="008675"/>
          <w:spacing w:val="-5"/>
        </w:rPr>
        <w:t xml:space="preserve"> </w:t>
      </w:r>
      <w:r w:rsidRPr="00433A49">
        <w:rPr>
          <w:rFonts w:ascii="Sarabun" w:hAnsi="Sarabun" w:cs="Sarabun"/>
          <w:color w:val="008675"/>
        </w:rPr>
        <w:t>Permitted</w:t>
      </w:r>
      <w:r w:rsidRPr="00433A49">
        <w:rPr>
          <w:rFonts w:ascii="Sarabun" w:hAnsi="Sarabun" w:cs="Sarabun"/>
          <w:color w:val="008675"/>
          <w:spacing w:val="-2"/>
        </w:rPr>
        <w:t xml:space="preserve"> </w:t>
      </w:r>
      <w:r w:rsidRPr="00433A49">
        <w:rPr>
          <w:rFonts w:ascii="Sarabun" w:hAnsi="Sarabun" w:cs="Sarabun"/>
          <w:color w:val="008675"/>
        </w:rPr>
        <w:t>Under</w:t>
      </w:r>
      <w:r w:rsidRPr="00433A49">
        <w:rPr>
          <w:rFonts w:ascii="Sarabun" w:hAnsi="Sarabun" w:cs="Sarabun"/>
          <w:color w:val="008675"/>
          <w:spacing w:val="-3"/>
        </w:rPr>
        <w:t xml:space="preserve"> </w:t>
      </w:r>
      <w:r w:rsidRPr="00433A49">
        <w:rPr>
          <w:rFonts w:ascii="Sarabun" w:hAnsi="Sarabun" w:cs="Sarabun"/>
          <w:color w:val="008675"/>
          <w:spacing w:val="-5"/>
        </w:rPr>
        <w:t>Law</w:t>
      </w:r>
    </w:p>
    <w:p w14:paraId="430C5A86" w14:textId="77777777" w:rsidR="00C22111" w:rsidRPr="00433A49" w:rsidRDefault="00C22111" w:rsidP="00C22111">
      <w:pPr>
        <w:pStyle w:val="BodyText"/>
        <w:ind w:right="794"/>
        <w:rPr>
          <w:rFonts w:cs="Sarabun"/>
        </w:rPr>
      </w:pPr>
      <w:r w:rsidRPr="00433A49">
        <w:rPr>
          <w:rFonts w:cs="Sarabun"/>
        </w:rPr>
        <w:t>The</w:t>
      </w:r>
      <w:r w:rsidRPr="00433A49">
        <w:rPr>
          <w:rFonts w:cs="Sarabun"/>
          <w:spacing w:val="-3"/>
        </w:rPr>
        <w:t xml:space="preserve"> </w:t>
      </w:r>
      <w:r w:rsidRPr="00433A49">
        <w:rPr>
          <w:rFonts w:cs="Sarabun"/>
        </w:rPr>
        <w:t>law</w:t>
      </w:r>
      <w:r w:rsidRPr="00433A49">
        <w:rPr>
          <w:rFonts w:cs="Sarabun"/>
          <w:spacing w:val="-7"/>
        </w:rPr>
        <w:t xml:space="preserve"> </w:t>
      </w:r>
      <w:r w:rsidRPr="00433A49">
        <w:rPr>
          <w:rFonts w:cs="Sarabun"/>
        </w:rPr>
        <w:t>provides</w:t>
      </w:r>
      <w:r w:rsidRPr="00433A49">
        <w:rPr>
          <w:rFonts w:cs="Sarabun"/>
          <w:spacing w:val="-6"/>
        </w:rPr>
        <w:t xml:space="preserve"> </w:t>
      </w:r>
      <w:r w:rsidRPr="00433A49">
        <w:rPr>
          <w:rFonts w:cs="Sarabun"/>
        </w:rPr>
        <w:t>that</w:t>
      </w:r>
      <w:r w:rsidRPr="00433A49">
        <w:rPr>
          <w:rFonts w:cs="Sarabun"/>
          <w:spacing w:val="-3"/>
        </w:rPr>
        <w:t>, in certain instances,</w:t>
      </w:r>
      <w:r w:rsidRPr="00433A49">
        <w:rPr>
          <w:rFonts w:cs="Sarabun"/>
          <w:spacing w:val="-6"/>
        </w:rPr>
        <w:t xml:space="preserve"> </w:t>
      </w:r>
      <w:r w:rsidRPr="00433A49">
        <w:rPr>
          <w:rFonts w:cs="Sarabun"/>
        </w:rPr>
        <w:t>personal</w:t>
      </w:r>
      <w:r w:rsidRPr="00433A49">
        <w:rPr>
          <w:rFonts w:cs="Sarabun"/>
          <w:spacing w:val="-3"/>
        </w:rPr>
        <w:t xml:space="preserve"> </w:t>
      </w:r>
      <w:r w:rsidRPr="00433A49">
        <w:rPr>
          <w:rFonts w:cs="Sarabun"/>
        </w:rPr>
        <w:t>information</w:t>
      </w:r>
      <w:r w:rsidRPr="00433A49">
        <w:rPr>
          <w:rFonts w:cs="Sarabun"/>
          <w:spacing w:val="-5"/>
        </w:rPr>
        <w:t xml:space="preserve"> </w:t>
      </w:r>
      <w:r w:rsidRPr="00433A49">
        <w:rPr>
          <w:rFonts w:cs="Sarabun"/>
        </w:rPr>
        <w:t>(including</w:t>
      </w:r>
      <w:r w:rsidRPr="00433A49">
        <w:rPr>
          <w:rFonts w:cs="Sarabun"/>
          <w:spacing w:val="-6"/>
        </w:rPr>
        <w:t xml:space="preserve"> </w:t>
      </w:r>
      <w:r w:rsidRPr="00433A49">
        <w:rPr>
          <w:rFonts w:cs="Sarabun"/>
        </w:rPr>
        <w:t>health information) can be disclosed, for example, in the case of infectious diseases.</w:t>
      </w:r>
    </w:p>
    <w:p w14:paraId="4BF99A39" w14:textId="77777777" w:rsidR="00C22111" w:rsidRPr="00433A49" w:rsidRDefault="00C22111" w:rsidP="00C22111">
      <w:pPr>
        <w:pStyle w:val="BodyText"/>
        <w:spacing w:before="2"/>
        <w:ind w:left="0"/>
        <w:rPr>
          <w:rFonts w:cs="Sarabun"/>
        </w:rPr>
      </w:pPr>
    </w:p>
    <w:p w14:paraId="419E6ADA" w14:textId="77777777" w:rsidR="00C22111" w:rsidRPr="00433A49" w:rsidRDefault="00C22111" w:rsidP="00C22111">
      <w:pPr>
        <w:pStyle w:val="ListParagraph"/>
        <w:widowControl w:val="0"/>
        <w:numPr>
          <w:ilvl w:val="0"/>
          <w:numId w:val="1"/>
        </w:numPr>
        <w:tabs>
          <w:tab w:val="left" w:pos="820"/>
        </w:tabs>
        <w:autoSpaceDE w:val="0"/>
        <w:autoSpaceDN w:val="0"/>
        <w:spacing w:after="0" w:line="240" w:lineRule="auto"/>
        <w:ind w:right="188"/>
        <w:contextualSpacing w:val="0"/>
        <w:rPr>
          <w:rFonts w:cs="Sarabun"/>
        </w:rPr>
      </w:pPr>
      <w:r w:rsidRPr="00433A49">
        <w:rPr>
          <w:rFonts w:cs="Sarabun"/>
        </w:rPr>
        <w:t>Disclosure</w:t>
      </w:r>
      <w:r w:rsidRPr="00433A49">
        <w:rPr>
          <w:rFonts w:cs="Sarabun"/>
          <w:spacing w:val="-7"/>
        </w:rPr>
        <w:t xml:space="preserve"> </w:t>
      </w:r>
      <w:r w:rsidRPr="00433A49">
        <w:rPr>
          <w:rFonts w:cs="Sarabun"/>
        </w:rPr>
        <w:t>of</w:t>
      </w:r>
      <w:r w:rsidRPr="00433A49">
        <w:rPr>
          <w:rFonts w:cs="Sarabun"/>
          <w:spacing w:val="-5"/>
        </w:rPr>
        <w:t xml:space="preserve"> </w:t>
      </w:r>
      <w:r w:rsidRPr="00433A49">
        <w:rPr>
          <w:rFonts w:cs="Sarabun"/>
        </w:rPr>
        <w:t>information</w:t>
      </w:r>
      <w:r w:rsidRPr="00433A49">
        <w:rPr>
          <w:rFonts w:cs="Sarabun"/>
          <w:spacing w:val="-3"/>
        </w:rPr>
        <w:t xml:space="preserve"> </w:t>
      </w:r>
      <w:r w:rsidRPr="00433A49">
        <w:rPr>
          <w:rFonts w:cs="Sarabun"/>
        </w:rPr>
        <w:t>to</w:t>
      </w:r>
      <w:r w:rsidRPr="00433A49">
        <w:rPr>
          <w:rFonts w:cs="Sarabun"/>
          <w:spacing w:val="-3"/>
        </w:rPr>
        <w:t xml:space="preserve"> </w:t>
      </w:r>
      <w:r w:rsidRPr="00433A49">
        <w:rPr>
          <w:rFonts w:cs="Sarabun"/>
        </w:rPr>
        <w:t>Employers,</w:t>
      </w:r>
      <w:r w:rsidRPr="00433A49">
        <w:rPr>
          <w:rFonts w:cs="Sarabun"/>
          <w:spacing w:val="-3"/>
        </w:rPr>
        <w:t xml:space="preserve"> </w:t>
      </w:r>
      <w:r w:rsidRPr="00433A49">
        <w:rPr>
          <w:rFonts w:cs="Sarabun"/>
        </w:rPr>
        <w:t>Insurance</w:t>
      </w:r>
      <w:r w:rsidRPr="00433A49">
        <w:rPr>
          <w:rFonts w:cs="Sarabun"/>
          <w:spacing w:val="-3"/>
        </w:rPr>
        <w:t xml:space="preserve"> </w:t>
      </w:r>
      <w:r w:rsidRPr="00433A49">
        <w:rPr>
          <w:rFonts w:cs="Sarabun"/>
        </w:rPr>
        <w:t>Companies</w:t>
      </w:r>
      <w:r w:rsidRPr="00433A49">
        <w:rPr>
          <w:rFonts w:cs="Sarabun"/>
          <w:spacing w:val="-4"/>
        </w:rPr>
        <w:t xml:space="preserve"> </w:t>
      </w:r>
      <w:r w:rsidRPr="00433A49">
        <w:rPr>
          <w:rFonts w:cs="Sarabun"/>
        </w:rPr>
        <w:t>and</w:t>
      </w:r>
      <w:r w:rsidRPr="00433A49">
        <w:rPr>
          <w:rFonts w:cs="Sarabun"/>
          <w:spacing w:val="-4"/>
        </w:rPr>
        <w:t xml:space="preserve"> </w:t>
      </w:r>
      <w:r w:rsidRPr="00433A49">
        <w:rPr>
          <w:rFonts w:cs="Sarabun"/>
          <w:spacing w:val="-2"/>
        </w:rPr>
        <w:t>Solicitors:</w:t>
      </w:r>
      <w:r>
        <w:rPr>
          <w:rFonts w:cs="Sarabun"/>
          <w:spacing w:val="-2"/>
        </w:rPr>
        <w:t xml:space="preserve"> </w:t>
      </w:r>
      <w:r w:rsidRPr="00433A49">
        <w:rPr>
          <w:rFonts w:cs="Sarabun"/>
        </w:rPr>
        <w:t>In general, work-related Medical Certificates from your GP will only provide confirmation that you are unfit for work, with an indication of when you will be</w:t>
      </w:r>
      <w:r w:rsidRPr="00433A49">
        <w:rPr>
          <w:rFonts w:cs="Sarabun"/>
          <w:spacing w:val="-1"/>
        </w:rPr>
        <w:t xml:space="preserve"> </w:t>
      </w:r>
      <w:r w:rsidRPr="00433A49">
        <w:rPr>
          <w:rFonts w:cs="Sarabun"/>
        </w:rPr>
        <w:t>fit to resume</w:t>
      </w:r>
      <w:r w:rsidRPr="00433A49">
        <w:rPr>
          <w:rFonts w:cs="Sarabun"/>
          <w:spacing w:val="-3"/>
        </w:rPr>
        <w:t xml:space="preserve"> </w:t>
      </w:r>
      <w:r w:rsidRPr="00433A49">
        <w:rPr>
          <w:rFonts w:cs="Sarabun"/>
        </w:rPr>
        <w:t>work.</w:t>
      </w:r>
      <w:r w:rsidRPr="00433A49">
        <w:rPr>
          <w:rFonts w:cs="Sarabun"/>
          <w:spacing w:val="-4"/>
        </w:rPr>
        <w:t xml:space="preserve"> </w:t>
      </w:r>
      <w:r w:rsidRPr="00433A49">
        <w:rPr>
          <w:rFonts w:cs="Sarabun"/>
        </w:rPr>
        <w:t>Where</w:t>
      </w:r>
      <w:r w:rsidRPr="00433A49">
        <w:rPr>
          <w:rFonts w:cs="Sarabun"/>
          <w:spacing w:val="-5"/>
        </w:rPr>
        <w:t xml:space="preserve"> </w:t>
      </w:r>
      <w:r w:rsidRPr="00433A49">
        <w:rPr>
          <w:rFonts w:cs="Sarabun"/>
        </w:rPr>
        <w:t>it</w:t>
      </w:r>
      <w:r w:rsidRPr="00433A49">
        <w:rPr>
          <w:rFonts w:cs="Sarabun"/>
          <w:spacing w:val="-4"/>
        </w:rPr>
        <w:t xml:space="preserve"> </w:t>
      </w:r>
      <w:r w:rsidRPr="00433A49">
        <w:rPr>
          <w:rFonts w:cs="Sarabun"/>
        </w:rPr>
        <w:t>is</w:t>
      </w:r>
      <w:r w:rsidRPr="00433A49">
        <w:rPr>
          <w:rFonts w:cs="Sarabun"/>
          <w:spacing w:val="-3"/>
        </w:rPr>
        <w:t xml:space="preserve"> </w:t>
      </w:r>
      <w:r w:rsidRPr="00433A49">
        <w:rPr>
          <w:rFonts w:cs="Sarabun"/>
        </w:rPr>
        <w:t>considered</w:t>
      </w:r>
      <w:r w:rsidRPr="00433A49">
        <w:rPr>
          <w:rFonts w:cs="Sarabun"/>
          <w:spacing w:val="-4"/>
        </w:rPr>
        <w:t xml:space="preserve"> </w:t>
      </w:r>
      <w:r w:rsidRPr="00433A49">
        <w:rPr>
          <w:rFonts w:cs="Sarabun"/>
        </w:rPr>
        <w:t>necessary</w:t>
      </w:r>
      <w:r w:rsidRPr="00433A49">
        <w:rPr>
          <w:rFonts w:cs="Sarabun"/>
          <w:spacing w:val="-5"/>
        </w:rPr>
        <w:t xml:space="preserve"> </w:t>
      </w:r>
      <w:r w:rsidRPr="00433A49">
        <w:rPr>
          <w:rFonts w:cs="Sarabun"/>
        </w:rPr>
        <w:t>to</w:t>
      </w:r>
      <w:r w:rsidRPr="00433A49">
        <w:rPr>
          <w:rFonts w:cs="Sarabun"/>
          <w:spacing w:val="-5"/>
        </w:rPr>
        <w:t xml:space="preserve"> </w:t>
      </w:r>
      <w:r w:rsidRPr="00433A49">
        <w:rPr>
          <w:rFonts w:cs="Sarabun"/>
        </w:rPr>
        <w:t>provide</w:t>
      </w:r>
      <w:r w:rsidRPr="00433A49">
        <w:rPr>
          <w:rFonts w:cs="Sarabun"/>
          <w:spacing w:val="-3"/>
        </w:rPr>
        <w:t xml:space="preserve"> </w:t>
      </w:r>
      <w:r w:rsidRPr="00433A49">
        <w:rPr>
          <w:rFonts w:cs="Sarabun"/>
        </w:rPr>
        <w:t>additional</w:t>
      </w:r>
      <w:r w:rsidRPr="00433A49">
        <w:rPr>
          <w:rFonts w:cs="Sarabun"/>
          <w:spacing w:val="-3"/>
        </w:rPr>
        <w:t xml:space="preserve"> </w:t>
      </w:r>
      <w:r w:rsidRPr="00433A49">
        <w:rPr>
          <w:rFonts w:cs="Sarabun"/>
        </w:rPr>
        <w:t>information,</w:t>
      </w:r>
      <w:r w:rsidRPr="00433A49">
        <w:rPr>
          <w:rFonts w:cs="Sarabun"/>
          <w:spacing w:val="-4"/>
        </w:rPr>
        <w:t xml:space="preserve"> </w:t>
      </w:r>
      <w:r w:rsidRPr="00433A49">
        <w:rPr>
          <w:rFonts w:cs="Sarabun"/>
        </w:rPr>
        <w:t>we will discuss that with you. However, Department of Social Protection sickness certificates for work must include the medical reason you are unfit to work.</w:t>
      </w:r>
    </w:p>
    <w:p w14:paraId="7576077B" w14:textId="77777777" w:rsidR="00C22111" w:rsidRPr="00433A49" w:rsidRDefault="00C22111" w:rsidP="00C22111">
      <w:pPr>
        <w:pStyle w:val="ListParagraph"/>
        <w:widowControl w:val="0"/>
        <w:numPr>
          <w:ilvl w:val="0"/>
          <w:numId w:val="1"/>
        </w:numPr>
        <w:tabs>
          <w:tab w:val="left" w:pos="820"/>
        </w:tabs>
        <w:autoSpaceDE w:val="0"/>
        <w:autoSpaceDN w:val="0"/>
        <w:spacing w:after="0" w:line="240" w:lineRule="auto"/>
        <w:ind w:right="315"/>
        <w:contextualSpacing w:val="0"/>
        <w:rPr>
          <w:rFonts w:cs="Sarabun"/>
        </w:rPr>
      </w:pPr>
      <w:r w:rsidRPr="00433A49">
        <w:rPr>
          <w:rFonts w:cs="Sarabun"/>
        </w:rPr>
        <w:t>In</w:t>
      </w:r>
      <w:r w:rsidRPr="00433A49">
        <w:rPr>
          <w:rFonts w:cs="Sarabun"/>
          <w:spacing w:val="-2"/>
        </w:rPr>
        <w:t xml:space="preserve"> </w:t>
      </w:r>
      <w:r w:rsidRPr="00433A49">
        <w:rPr>
          <w:rFonts w:cs="Sarabun"/>
        </w:rPr>
        <w:t>the</w:t>
      </w:r>
      <w:r w:rsidRPr="00433A49">
        <w:rPr>
          <w:rFonts w:cs="Sarabun"/>
          <w:spacing w:val="-2"/>
        </w:rPr>
        <w:t xml:space="preserve"> </w:t>
      </w:r>
      <w:r w:rsidRPr="00433A49">
        <w:rPr>
          <w:rFonts w:cs="Sarabun"/>
        </w:rPr>
        <w:t>case</w:t>
      </w:r>
      <w:r w:rsidRPr="00433A49">
        <w:rPr>
          <w:rFonts w:cs="Sarabun"/>
          <w:spacing w:val="-5"/>
        </w:rPr>
        <w:t xml:space="preserve"> </w:t>
      </w:r>
      <w:r w:rsidRPr="00433A49">
        <w:rPr>
          <w:rFonts w:cs="Sarabun"/>
        </w:rPr>
        <w:t>of</w:t>
      </w:r>
      <w:r w:rsidRPr="00433A49">
        <w:rPr>
          <w:rFonts w:cs="Sarabun"/>
          <w:spacing w:val="-4"/>
        </w:rPr>
        <w:t xml:space="preserve"> </w:t>
      </w:r>
      <w:r w:rsidRPr="00433A49">
        <w:rPr>
          <w:rFonts w:cs="Sarabun"/>
        </w:rPr>
        <w:t>disclosures</w:t>
      </w:r>
      <w:r w:rsidRPr="00433A49">
        <w:rPr>
          <w:rFonts w:cs="Sarabun"/>
          <w:spacing w:val="-5"/>
        </w:rPr>
        <w:t xml:space="preserve"> </w:t>
      </w:r>
      <w:r w:rsidRPr="00433A49">
        <w:rPr>
          <w:rFonts w:cs="Sarabun"/>
        </w:rPr>
        <w:t>to</w:t>
      </w:r>
      <w:r w:rsidRPr="00433A49">
        <w:rPr>
          <w:rFonts w:cs="Sarabun"/>
          <w:spacing w:val="-5"/>
        </w:rPr>
        <w:t xml:space="preserve"> </w:t>
      </w:r>
      <w:r w:rsidRPr="00433A49">
        <w:rPr>
          <w:rFonts w:cs="Sarabun"/>
        </w:rPr>
        <w:t>insurance</w:t>
      </w:r>
      <w:r w:rsidRPr="00433A49">
        <w:rPr>
          <w:rFonts w:cs="Sarabun"/>
          <w:spacing w:val="-2"/>
        </w:rPr>
        <w:t xml:space="preserve"> </w:t>
      </w:r>
      <w:r w:rsidRPr="00433A49">
        <w:rPr>
          <w:rFonts w:cs="Sarabun"/>
        </w:rPr>
        <w:t>companies</w:t>
      </w:r>
      <w:r w:rsidRPr="00433A49">
        <w:rPr>
          <w:rFonts w:cs="Sarabun"/>
          <w:spacing w:val="-5"/>
        </w:rPr>
        <w:t xml:space="preserve"> </w:t>
      </w:r>
      <w:r w:rsidRPr="00433A49">
        <w:rPr>
          <w:rFonts w:cs="Sarabun"/>
        </w:rPr>
        <w:t>or</w:t>
      </w:r>
      <w:r w:rsidRPr="00433A49">
        <w:rPr>
          <w:rFonts w:cs="Sarabun"/>
          <w:spacing w:val="-2"/>
        </w:rPr>
        <w:t xml:space="preserve"> </w:t>
      </w:r>
      <w:r w:rsidRPr="00433A49">
        <w:rPr>
          <w:rFonts w:cs="Sarabun"/>
        </w:rPr>
        <w:t>requests</w:t>
      </w:r>
      <w:r w:rsidRPr="00433A49">
        <w:rPr>
          <w:rFonts w:cs="Sarabun"/>
          <w:spacing w:val="-3"/>
        </w:rPr>
        <w:t xml:space="preserve"> </w:t>
      </w:r>
      <w:r w:rsidRPr="00433A49">
        <w:rPr>
          <w:rFonts w:cs="Sarabun"/>
        </w:rPr>
        <w:t>made</w:t>
      </w:r>
      <w:r w:rsidRPr="00433A49">
        <w:rPr>
          <w:rFonts w:cs="Sarabun"/>
          <w:spacing w:val="-4"/>
        </w:rPr>
        <w:t xml:space="preserve"> </w:t>
      </w:r>
      <w:r w:rsidRPr="00433A49">
        <w:rPr>
          <w:rFonts w:cs="Sarabun"/>
        </w:rPr>
        <w:t>by</w:t>
      </w:r>
      <w:r w:rsidRPr="00433A49">
        <w:rPr>
          <w:rFonts w:cs="Sarabun"/>
          <w:spacing w:val="-3"/>
        </w:rPr>
        <w:t xml:space="preserve"> </w:t>
      </w:r>
      <w:r w:rsidRPr="00433A49">
        <w:rPr>
          <w:rFonts w:cs="Sarabun"/>
        </w:rPr>
        <w:t>solicitors</w:t>
      </w:r>
      <w:r w:rsidRPr="00433A49">
        <w:rPr>
          <w:rFonts w:cs="Sarabun"/>
          <w:spacing w:val="-3"/>
        </w:rPr>
        <w:t xml:space="preserve"> </w:t>
      </w:r>
      <w:r w:rsidRPr="00433A49">
        <w:rPr>
          <w:rFonts w:cs="Sarabun"/>
        </w:rPr>
        <w:t>for your records, we will only release the information with your signed consent.</w:t>
      </w:r>
    </w:p>
    <w:p w14:paraId="4C09F52A" w14:textId="77777777" w:rsidR="00C22111" w:rsidRPr="00433A49" w:rsidRDefault="00C22111" w:rsidP="00C22111">
      <w:pPr>
        <w:rPr>
          <w:rFonts w:cs="Sarabun"/>
        </w:rPr>
      </w:pPr>
    </w:p>
    <w:p w14:paraId="350F3349" w14:textId="77777777" w:rsidR="00C22111" w:rsidRPr="00433A49" w:rsidRDefault="00C22111" w:rsidP="00C22111">
      <w:pPr>
        <w:rPr>
          <w:rFonts w:cs="Sarabun"/>
          <w:b/>
          <w:bCs/>
          <w:color w:val="008675"/>
          <w:sz w:val="28"/>
          <w:szCs w:val="28"/>
          <w:lang w:val="en-IE"/>
        </w:rPr>
      </w:pPr>
      <w:r w:rsidRPr="00433A49">
        <w:rPr>
          <w:rFonts w:cs="Sarabun"/>
          <w:lang w:val="en-IE"/>
        </w:rPr>
        <w:t>How do we keep your records secure and confidential?</w:t>
      </w:r>
    </w:p>
    <w:p w14:paraId="232F47FF" w14:textId="77777777" w:rsidR="00C22111" w:rsidRPr="00433A49" w:rsidRDefault="00C22111" w:rsidP="00C22111">
      <w:pPr>
        <w:rPr>
          <w:rFonts w:cs="Sarabun"/>
          <w:lang w:val="en-IE"/>
        </w:rPr>
      </w:pPr>
    </w:p>
    <w:p w14:paraId="67E9B842" w14:textId="77777777" w:rsidR="00C22111" w:rsidRPr="00433A49" w:rsidRDefault="00C22111" w:rsidP="00C22111">
      <w:pPr>
        <w:rPr>
          <w:rFonts w:cs="Sarabun"/>
          <w:lang w:val="en-IE"/>
        </w:rPr>
      </w:pPr>
      <w:r w:rsidRPr="00433A49">
        <w:rPr>
          <w:rFonts w:cs="Sarabun"/>
          <w:lang w:val="en-IE"/>
        </w:rPr>
        <w:t>We are committed to ensuring that your information is secure with us and with the third</w:t>
      </w:r>
    </w:p>
    <w:p w14:paraId="0C4EA5C7" w14:textId="77777777" w:rsidR="00C22111" w:rsidRPr="00433A49" w:rsidRDefault="00C22111" w:rsidP="00C22111">
      <w:pPr>
        <w:rPr>
          <w:rFonts w:cs="Sarabun"/>
          <w:lang w:val="en-IE"/>
        </w:rPr>
      </w:pPr>
      <w:r w:rsidRPr="00433A49">
        <w:rPr>
          <w:rFonts w:cs="Sarabun"/>
          <w:lang w:val="en-IE"/>
        </w:rPr>
        <w:t>parties who act on our behalf. We have a number of security precautions in place to prevent</w:t>
      </w:r>
    </w:p>
    <w:p w14:paraId="403A890D" w14:textId="77777777" w:rsidR="00C22111" w:rsidRPr="00433A49" w:rsidRDefault="00C22111" w:rsidP="00C22111">
      <w:pPr>
        <w:rPr>
          <w:rFonts w:cs="Sarabun"/>
          <w:lang w:val="en-IE"/>
        </w:rPr>
      </w:pPr>
      <w:r w:rsidRPr="00433A49">
        <w:rPr>
          <w:rFonts w:cs="Sarabun"/>
          <w:lang w:val="en-IE"/>
        </w:rPr>
        <w:t>the loss, misuse or alteration of your information. All staff working for the GP practice have a duty to keep information about you confidential. The GP practice has strict information security policies and procedures in place to ensure that information about you is safe, whether it is held in paper or electronic format.</w:t>
      </w:r>
    </w:p>
    <w:p w14:paraId="20A895AF" w14:textId="77777777" w:rsidR="00C22111" w:rsidRPr="00433A49" w:rsidRDefault="00C22111" w:rsidP="00C22111">
      <w:pPr>
        <w:rPr>
          <w:rFonts w:cs="Sarabun"/>
          <w:lang w:val="en-IE"/>
        </w:rPr>
      </w:pPr>
    </w:p>
    <w:p w14:paraId="7E832BDE" w14:textId="77777777" w:rsidR="00C22111" w:rsidRPr="00433A49" w:rsidRDefault="00C22111" w:rsidP="00C22111">
      <w:pPr>
        <w:rPr>
          <w:rFonts w:cs="Sarabun"/>
          <w:lang w:val="en-IE"/>
        </w:rPr>
      </w:pPr>
      <w:r w:rsidRPr="00433A49">
        <w:rPr>
          <w:rFonts w:cs="Sarabun"/>
          <w:color w:val="008675"/>
          <w:sz w:val="28"/>
          <w:szCs w:val="28"/>
          <w:lang w:val="en-IE"/>
        </w:rPr>
        <w:t>Retention period</w:t>
      </w:r>
    </w:p>
    <w:p w14:paraId="0936E6ED" w14:textId="77777777" w:rsidR="00C22111" w:rsidRPr="00433A49" w:rsidRDefault="00C22111" w:rsidP="00C22111">
      <w:pPr>
        <w:rPr>
          <w:rFonts w:cs="Sarabun"/>
          <w:lang w:val="en-IE"/>
        </w:rPr>
      </w:pPr>
    </w:p>
    <w:p w14:paraId="1A45CE91" w14:textId="77777777" w:rsidR="00C22111" w:rsidRPr="00D11359" w:rsidRDefault="00C22111" w:rsidP="00C22111">
      <w:pPr>
        <w:rPr>
          <w:lang w:val="en-IE"/>
        </w:rPr>
      </w:pPr>
      <w:r w:rsidRPr="00433A49">
        <w:rPr>
          <w:rFonts w:cs="Sarabun"/>
          <w:lang w:val="en-GB"/>
        </w:rPr>
        <w:t xml:space="preserve">The GP practice will only retain your personal data for as long as is necessary to fulfil the purpose for which the data was collected. This period will also include and in certain instances be informed by legislations that create a legal obligation for the GP practice to retain your personal data for regulatory purposes. In certain circumstances, the GP practice may anonymise your personal data so that it can no longer be associated with </w:t>
      </w:r>
      <w:r w:rsidRPr="7AFC621F">
        <w:rPr>
          <w:lang w:val="en-GB"/>
        </w:rPr>
        <w:t xml:space="preserve">you. </w:t>
      </w:r>
    </w:p>
    <w:p w14:paraId="03125A8F" w14:textId="77777777" w:rsidR="00C22111" w:rsidRDefault="00C22111" w:rsidP="00C22111"/>
    <w:p w14:paraId="7228D72B" w14:textId="77777777" w:rsidR="00C22111" w:rsidRDefault="00C22111" w:rsidP="00C22111">
      <w:pPr>
        <w:rPr>
          <w:b/>
          <w:bCs/>
          <w:color w:val="008675"/>
          <w:sz w:val="28"/>
          <w:szCs w:val="28"/>
          <w:lang w:val="en-IE"/>
        </w:rPr>
      </w:pPr>
    </w:p>
    <w:p w14:paraId="23D387CF" w14:textId="77777777" w:rsidR="00C22111" w:rsidRDefault="00C22111" w:rsidP="00C22111">
      <w:pPr>
        <w:rPr>
          <w:b/>
          <w:bCs/>
          <w:color w:val="008675"/>
          <w:sz w:val="28"/>
          <w:szCs w:val="28"/>
          <w:lang w:val="en-IE"/>
        </w:rPr>
      </w:pPr>
    </w:p>
    <w:p w14:paraId="050DCC12" w14:textId="77777777" w:rsidR="00C22111" w:rsidRPr="00433A49" w:rsidRDefault="00C22111" w:rsidP="00C22111">
      <w:pPr>
        <w:rPr>
          <w:b/>
          <w:bCs/>
          <w:color w:val="008675"/>
          <w:sz w:val="32"/>
          <w:szCs w:val="32"/>
          <w:lang w:val="en-IE"/>
        </w:rPr>
      </w:pPr>
      <w:r w:rsidRPr="00433A49">
        <w:rPr>
          <w:color w:val="008675"/>
          <w:sz w:val="28"/>
          <w:szCs w:val="28"/>
        </w:rPr>
        <w:t xml:space="preserve">Contact details </w:t>
      </w:r>
    </w:p>
    <w:p w14:paraId="7D5A8708" w14:textId="77777777" w:rsidR="00C22111" w:rsidRDefault="00C22111" w:rsidP="00C22111">
      <w:pPr>
        <w:rPr>
          <w:b/>
          <w:bCs/>
          <w:lang w:val="en-IE"/>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6339"/>
      </w:tblGrid>
      <w:tr w:rsidR="00C22111" w14:paraId="34CCC323" w14:textId="77777777" w:rsidTr="006C6C61">
        <w:trPr>
          <w:trHeight w:val="587"/>
        </w:trPr>
        <w:tc>
          <w:tcPr>
            <w:tcW w:w="2691" w:type="dxa"/>
          </w:tcPr>
          <w:p w14:paraId="14FB3C77" w14:textId="77777777" w:rsidR="00C22111" w:rsidRPr="00D11359" w:rsidRDefault="00C22111" w:rsidP="006C6C61">
            <w:pPr>
              <w:pStyle w:val="TableParagraph"/>
              <w:spacing w:line="293" w:lineRule="exact"/>
              <w:rPr>
                <w:b/>
              </w:rPr>
            </w:pPr>
            <w:r w:rsidRPr="7AFC621F">
              <w:t>Practice</w:t>
            </w:r>
            <w:r w:rsidRPr="7AFC621F">
              <w:rPr>
                <w:spacing w:val="-2"/>
              </w:rPr>
              <w:t xml:space="preserve"> </w:t>
            </w:r>
            <w:r w:rsidRPr="7AFC621F">
              <w:rPr>
                <w:spacing w:val="-4"/>
              </w:rPr>
              <w:t>Name</w:t>
            </w:r>
          </w:p>
        </w:tc>
        <w:tc>
          <w:tcPr>
            <w:tcW w:w="6339" w:type="dxa"/>
          </w:tcPr>
          <w:p w14:paraId="054B4CC5" w14:textId="77777777" w:rsidR="00C22111" w:rsidRDefault="00C22111" w:rsidP="006C6C61">
            <w:pPr>
              <w:pStyle w:val="TableParagraph"/>
              <w:ind w:left="0"/>
              <w:rPr>
                <w:rFonts w:ascii="Times New Roman"/>
              </w:rPr>
            </w:pPr>
          </w:p>
        </w:tc>
      </w:tr>
      <w:tr w:rsidR="00C22111" w14:paraId="6C701C5A" w14:textId="77777777" w:rsidTr="006C6C61">
        <w:trPr>
          <w:trHeight w:val="877"/>
        </w:trPr>
        <w:tc>
          <w:tcPr>
            <w:tcW w:w="2691" w:type="dxa"/>
          </w:tcPr>
          <w:p w14:paraId="2E66D794" w14:textId="77777777" w:rsidR="00C22111" w:rsidRPr="00D11359" w:rsidRDefault="00C22111" w:rsidP="006C6C61">
            <w:pPr>
              <w:pStyle w:val="TableParagraph"/>
              <w:spacing w:line="292" w:lineRule="exact"/>
              <w:rPr>
                <w:b/>
              </w:rPr>
            </w:pPr>
            <w:r w:rsidRPr="7AFC621F">
              <w:t>Practice</w:t>
            </w:r>
            <w:r w:rsidRPr="7AFC621F">
              <w:rPr>
                <w:spacing w:val="-2"/>
              </w:rPr>
              <w:t xml:space="preserve"> Address</w:t>
            </w:r>
          </w:p>
        </w:tc>
        <w:tc>
          <w:tcPr>
            <w:tcW w:w="6339" w:type="dxa"/>
          </w:tcPr>
          <w:p w14:paraId="3A6915A5" w14:textId="77777777" w:rsidR="00C22111" w:rsidRDefault="00C22111" w:rsidP="006C6C61">
            <w:pPr>
              <w:pStyle w:val="TableParagraph"/>
              <w:ind w:left="0"/>
              <w:rPr>
                <w:rFonts w:ascii="Times New Roman"/>
              </w:rPr>
            </w:pPr>
          </w:p>
        </w:tc>
      </w:tr>
      <w:tr w:rsidR="00C22111" w14:paraId="4B446167" w14:textId="77777777" w:rsidTr="006C6C61">
        <w:trPr>
          <w:trHeight w:val="585"/>
        </w:trPr>
        <w:tc>
          <w:tcPr>
            <w:tcW w:w="2691" w:type="dxa"/>
          </w:tcPr>
          <w:p w14:paraId="23FC987E" w14:textId="77777777" w:rsidR="00C22111" w:rsidRPr="00D11359" w:rsidRDefault="00C22111" w:rsidP="006C6C61">
            <w:pPr>
              <w:pStyle w:val="TableParagraph"/>
              <w:spacing w:line="292" w:lineRule="exact"/>
              <w:rPr>
                <w:b/>
              </w:rPr>
            </w:pPr>
            <w:r w:rsidRPr="7AFC621F">
              <w:t>Practice</w:t>
            </w:r>
            <w:r w:rsidRPr="7AFC621F">
              <w:rPr>
                <w:spacing w:val="-2"/>
              </w:rPr>
              <w:t xml:space="preserve"> </w:t>
            </w:r>
            <w:r w:rsidRPr="7AFC621F">
              <w:t>Phone</w:t>
            </w:r>
            <w:r w:rsidRPr="7AFC621F">
              <w:rPr>
                <w:spacing w:val="-2"/>
              </w:rPr>
              <w:t xml:space="preserve"> Number</w:t>
            </w:r>
          </w:p>
        </w:tc>
        <w:tc>
          <w:tcPr>
            <w:tcW w:w="6339" w:type="dxa"/>
          </w:tcPr>
          <w:p w14:paraId="2C72CD8D" w14:textId="77777777" w:rsidR="00C22111" w:rsidRDefault="00C22111" w:rsidP="006C6C61">
            <w:pPr>
              <w:pStyle w:val="TableParagraph"/>
              <w:ind w:left="0"/>
              <w:rPr>
                <w:rFonts w:ascii="Times New Roman"/>
              </w:rPr>
            </w:pPr>
          </w:p>
        </w:tc>
      </w:tr>
      <w:tr w:rsidR="00C22111" w14:paraId="7D25FD6C" w14:textId="77777777" w:rsidTr="006C6C61">
        <w:trPr>
          <w:trHeight w:val="587"/>
        </w:trPr>
        <w:tc>
          <w:tcPr>
            <w:tcW w:w="2691" w:type="dxa"/>
          </w:tcPr>
          <w:p w14:paraId="19599BB0" w14:textId="77777777" w:rsidR="00C22111" w:rsidRPr="00D11359" w:rsidRDefault="00C22111" w:rsidP="006C6C61">
            <w:pPr>
              <w:pStyle w:val="TableParagraph"/>
              <w:spacing w:line="292" w:lineRule="exact"/>
              <w:rPr>
                <w:b/>
              </w:rPr>
            </w:pPr>
            <w:r w:rsidRPr="7AFC621F">
              <w:t>Data</w:t>
            </w:r>
            <w:r w:rsidRPr="7AFC621F">
              <w:rPr>
                <w:spacing w:val="-1"/>
              </w:rPr>
              <w:t xml:space="preserve"> </w:t>
            </w:r>
            <w:r w:rsidRPr="7AFC621F">
              <w:rPr>
                <w:spacing w:val="-2"/>
              </w:rPr>
              <w:t>Controller</w:t>
            </w:r>
          </w:p>
        </w:tc>
        <w:tc>
          <w:tcPr>
            <w:tcW w:w="6339" w:type="dxa"/>
          </w:tcPr>
          <w:p w14:paraId="1DB67EAA" w14:textId="77777777" w:rsidR="00C22111" w:rsidRDefault="00C22111" w:rsidP="006C6C61">
            <w:pPr>
              <w:pStyle w:val="TableParagraph"/>
              <w:ind w:left="0"/>
              <w:rPr>
                <w:rFonts w:ascii="Times New Roman"/>
              </w:rPr>
            </w:pPr>
          </w:p>
        </w:tc>
      </w:tr>
      <w:tr w:rsidR="00C22111" w14:paraId="78F63716" w14:textId="77777777" w:rsidTr="006C6C61">
        <w:trPr>
          <w:trHeight w:val="585"/>
        </w:trPr>
        <w:tc>
          <w:tcPr>
            <w:tcW w:w="2691" w:type="dxa"/>
          </w:tcPr>
          <w:p w14:paraId="357804E2" w14:textId="77777777" w:rsidR="00C22111" w:rsidRPr="00D11359" w:rsidRDefault="00C22111" w:rsidP="006C6C61">
            <w:pPr>
              <w:pStyle w:val="TableParagraph"/>
              <w:spacing w:line="292" w:lineRule="exact"/>
              <w:rPr>
                <w:b/>
              </w:rPr>
            </w:pPr>
            <w:r w:rsidRPr="7AFC621F">
              <w:t>Lead</w:t>
            </w:r>
            <w:r w:rsidRPr="7AFC621F">
              <w:rPr>
                <w:spacing w:val="-1"/>
              </w:rPr>
              <w:t xml:space="preserve"> </w:t>
            </w:r>
            <w:r w:rsidRPr="7AFC621F">
              <w:t>for Data</w:t>
            </w:r>
            <w:r w:rsidRPr="7AFC621F">
              <w:rPr>
                <w:spacing w:val="-1"/>
              </w:rPr>
              <w:t xml:space="preserve"> </w:t>
            </w:r>
            <w:r w:rsidRPr="7AFC621F">
              <w:rPr>
                <w:spacing w:val="-2"/>
              </w:rPr>
              <w:t>Protection</w:t>
            </w:r>
          </w:p>
        </w:tc>
        <w:tc>
          <w:tcPr>
            <w:tcW w:w="6339" w:type="dxa"/>
          </w:tcPr>
          <w:p w14:paraId="58601443" w14:textId="77777777" w:rsidR="00C22111" w:rsidRDefault="00C22111" w:rsidP="006C6C61">
            <w:pPr>
              <w:pStyle w:val="TableParagraph"/>
              <w:ind w:left="0"/>
              <w:rPr>
                <w:rFonts w:ascii="Times New Roman"/>
              </w:rPr>
            </w:pPr>
          </w:p>
        </w:tc>
      </w:tr>
    </w:tbl>
    <w:p w14:paraId="47E76A87" w14:textId="77777777" w:rsidR="003C3CF3" w:rsidRDefault="003C3CF3"/>
    <w:sectPr w:rsidR="003C3CF3" w:rsidSect="00A04BBB">
      <w:pgSz w:w="11907" w:h="16840" w:code="9"/>
      <w:pgMar w:top="1400" w:right="1298" w:bottom="941" w:left="1338" w:header="0" w:footer="90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arabun">
    <w:panose1 w:val="00000500000000000000"/>
    <w:charset w:val="00"/>
    <w:family w:val="auto"/>
    <w:pitch w:val="variable"/>
    <w:sig w:usb0="21000007" w:usb1="00000001" w:usb2="00000000" w:usb3="00000000" w:csb0="0001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TIX Two Text">
    <w:altName w:val="Times New Roman"/>
    <w:panose1 w:val="00000000000000000000"/>
    <w:charset w:val="00"/>
    <w:family w:val="auto"/>
    <w:pitch w:val="variable"/>
    <w:sig w:usb0="A00002FF" w:usb1="0000001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F0EFC"/>
    <w:multiLevelType w:val="hybridMultilevel"/>
    <w:tmpl w:val="32C892E4"/>
    <w:lvl w:ilvl="0" w:tplc="B9F47E76">
      <w:numFmt w:val="bullet"/>
      <w:lvlText w:val="•"/>
      <w:lvlJc w:val="left"/>
      <w:pPr>
        <w:ind w:left="820" w:hanging="720"/>
      </w:pPr>
      <w:rPr>
        <w:rFonts w:ascii="Calibri" w:eastAsia="Calibri" w:hAnsi="Calibri" w:cs="Calibri" w:hint="default"/>
        <w:b w:val="0"/>
        <w:bCs w:val="0"/>
        <w:i w:val="0"/>
        <w:iCs w:val="0"/>
        <w:spacing w:val="0"/>
        <w:w w:val="100"/>
        <w:sz w:val="24"/>
        <w:szCs w:val="24"/>
        <w:lang w:val="en-US" w:eastAsia="en-US" w:bidi="ar-SA"/>
      </w:rPr>
    </w:lvl>
    <w:lvl w:ilvl="1" w:tplc="EC867C80">
      <w:numFmt w:val="bullet"/>
      <w:lvlText w:val="o"/>
      <w:lvlJc w:val="left"/>
      <w:pPr>
        <w:ind w:left="820" w:hanging="360"/>
      </w:pPr>
      <w:rPr>
        <w:rFonts w:ascii="Courier New" w:eastAsia="Courier New" w:hAnsi="Courier New" w:cs="Courier New" w:hint="default"/>
        <w:b w:val="0"/>
        <w:bCs w:val="0"/>
        <w:i w:val="0"/>
        <w:iCs w:val="0"/>
        <w:spacing w:val="0"/>
        <w:w w:val="100"/>
        <w:sz w:val="24"/>
        <w:szCs w:val="24"/>
        <w:lang w:val="en-US" w:eastAsia="en-US" w:bidi="ar-SA"/>
      </w:rPr>
    </w:lvl>
    <w:lvl w:ilvl="2" w:tplc="97F4E91E">
      <w:numFmt w:val="bullet"/>
      <w:lvlText w:val="•"/>
      <w:lvlJc w:val="left"/>
      <w:pPr>
        <w:ind w:left="2507" w:hanging="360"/>
      </w:pPr>
      <w:rPr>
        <w:rFonts w:hint="default"/>
        <w:lang w:val="en-US" w:eastAsia="en-US" w:bidi="ar-SA"/>
      </w:rPr>
    </w:lvl>
    <w:lvl w:ilvl="3" w:tplc="B3A8DF54">
      <w:numFmt w:val="bullet"/>
      <w:lvlText w:val="•"/>
      <w:lvlJc w:val="left"/>
      <w:pPr>
        <w:ind w:left="3351" w:hanging="360"/>
      </w:pPr>
      <w:rPr>
        <w:rFonts w:hint="default"/>
        <w:lang w:val="en-US" w:eastAsia="en-US" w:bidi="ar-SA"/>
      </w:rPr>
    </w:lvl>
    <w:lvl w:ilvl="4" w:tplc="2C042222">
      <w:numFmt w:val="bullet"/>
      <w:lvlText w:val="•"/>
      <w:lvlJc w:val="left"/>
      <w:pPr>
        <w:ind w:left="4195" w:hanging="360"/>
      </w:pPr>
      <w:rPr>
        <w:rFonts w:hint="default"/>
        <w:lang w:val="en-US" w:eastAsia="en-US" w:bidi="ar-SA"/>
      </w:rPr>
    </w:lvl>
    <w:lvl w:ilvl="5" w:tplc="B74E9EB4">
      <w:numFmt w:val="bullet"/>
      <w:lvlText w:val="•"/>
      <w:lvlJc w:val="left"/>
      <w:pPr>
        <w:ind w:left="5039" w:hanging="360"/>
      </w:pPr>
      <w:rPr>
        <w:rFonts w:hint="default"/>
        <w:lang w:val="en-US" w:eastAsia="en-US" w:bidi="ar-SA"/>
      </w:rPr>
    </w:lvl>
    <w:lvl w:ilvl="6" w:tplc="CE74AD9E">
      <w:numFmt w:val="bullet"/>
      <w:lvlText w:val="•"/>
      <w:lvlJc w:val="left"/>
      <w:pPr>
        <w:ind w:left="5883" w:hanging="360"/>
      </w:pPr>
      <w:rPr>
        <w:rFonts w:hint="default"/>
        <w:lang w:val="en-US" w:eastAsia="en-US" w:bidi="ar-SA"/>
      </w:rPr>
    </w:lvl>
    <w:lvl w:ilvl="7" w:tplc="228E015A">
      <w:numFmt w:val="bullet"/>
      <w:lvlText w:val="•"/>
      <w:lvlJc w:val="left"/>
      <w:pPr>
        <w:ind w:left="6727" w:hanging="360"/>
      </w:pPr>
      <w:rPr>
        <w:rFonts w:hint="default"/>
        <w:lang w:val="en-US" w:eastAsia="en-US" w:bidi="ar-SA"/>
      </w:rPr>
    </w:lvl>
    <w:lvl w:ilvl="8" w:tplc="194AA846">
      <w:numFmt w:val="bullet"/>
      <w:lvlText w:val="•"/>
      <w:lvlJc w:val="left"/>
      <w:pPr>
        <w:ind w:left="7571" w:hanging="360"/>
      </w:pPr>
      <w:rPr>
        <w:rFonts w:hint="default"/>
        <w:lang w:val="en-US" w:eastAsia="en-US" w:bidi="ar-SA"/>
      </w:rPr>
    </w:lvl>
  </w:abstractNum>
  <w:abstractNum w:abstractNumId="1" w15:restartNumberingAfterBreak="0">
    <w:nsid w:val="37951AC8"/>
    <w:multiLevelType w:val="hybridMultilevel"/>
    <w:tmpl w:val="EE1C593E"/>
    <w:lvl w:ilvl="0" w:tplc="300E1860">
      <w:start w:val="1"/>
      <w:numFmt w:val="lowerLetter"/>
      <w:lvlText w:val="%1)"/>
      <w:lvlJc w:val="left"/>
      <w:pPr>
        <w:ind w:left="382" w:hanging="240"/>
      </w:pPr>
      <w:rPr>
        <w:rFonts w:ascii="Calibri Light" w:eastAsia="Calibri Light" w:hAnsi="Calibri Light" w:cs="Calibri Light" w:hint="default"/>
        <w:b w:val="0"/>
        <w:bCs w:val="0"/>
        <w:i w:val="0"/>
        <w:iCs w:val="0"/>
        <w:color w:val="008675"/>
        <w:spacing w:val="-1"/>
        <w:w w:val="100"/>
        <w:sz w:val="28"/>
        <w:szCs w:val="28"/>
        <w:lang w:val="en-US" w:eastAsia="en-US" w:bidi="ar-SA"/>
      </w:rPr>
    </w:lvl>
    <w:lvl w:ilvl="1" w:tplc="1CCE68F6">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29809CB8">
      <w:numFmt w:val="bullet"/>
      <w:lvlText w:val="•"/>
      <w:lvlJc w:val="left"/>
      <w:pPr>
        <w:ind w:left="1757" w:hanging="360"/>
      </w:pPr>
      <w:rPr>
        <w:rFonts w:hint="default"/>
        <w:lang w:val="en-US" w:eastAsia="en-US" w:bidi="ar-SA"/>
      </w:rPr>
    </w:lvl>
    <w:lvl w:ilvl="3" w:tplc="A508A058">
      <w:numFmt w:val="bullet"/>
      <w:lvlText w:val="•"/>
      <w:lvlJc w:val="left"/>
      <w:pPr>
        <w:ind w:left="2695" w:hanging="360"/>
      </w:pPr>
      <w:rPr>
        <w:rFonts w:hint="default"/>
        <w:lang w:val="en-US" w:eastAsia="en-US" w:bidi="ar-SA"/>
      </w:rPr>
    </w:lvl>
    <w:lvl w:ilvl="4" w:tplc="F1CEF2BE">
      <w:numFmt w:val="bullet"/>
      <w:lvlText w:val="•"/>
      <w:lvlJc w:val="left"/>
      <w:pPr>
        <w:ind w:left="3633" w:hanging="360"/>
      </w:pPr>
      <w:rPr>
        <w:rFonts w:hint="default"/>
        <w:lang w:val="en-US" w:eastAsia="en-US" w:bidi="ar-SA"/>
      </w:rPr>
    </w:lvl>
    <w:lvl w:ilvl="5" w:tplc="2E4EEC0A">
      <w:numFmt w:val="bullet"/>
      <w:lvlText w:val="•"/>
      <w:lvlJc w:val="left"/>
      <w:pPr>
        <w:ind w:left="4570" w:hanging="360"/>
      </w:pPr>
      <w:rPr>
        <w:rFonts w:hint="default"/>
        <w:lang w:val="en-US" w:eastAsia="en-US" w:bidi="ar-SA"/>
      </w:rPr>
    </w:lvl>
    <w:lvl w:ilvl="6" w:tplc="CD2A51CC">
      <w:numFmt w:val="bullet"/>
      <w:lvlText w:val="•"/>
      <w:lvlJc w:val="left"/>
      <w:pPr>
        <w:ind w:left="5508" w:hanging="360"/>
      </w:pPr>
      <w:rPr>
        <w:rFonts w:hint="default"/>
        <w:lang w:val="en-US" w:eastAsia="en-US" w:bidi="ar-SA"/>
      </w:rPr>
    </w:lvl>
    <w:lvl w:ilvl="7" w:tplc="6ABC1010">
      <w:numFmt w:val="bullet"/>
      <w:lvlText w:val="•"/>
      <w:lvlJc w:val="left"/>
      <w:pPr>
        <w:ind w:left="6446" w:hanging="360"/>
      </w:pPr>
      <w:rPr>
        <w:rFonts w:hint="default"/>
        <w:lang w:val="en-US" w:eastAsia="en-US" w:bidi="ar-SA"/>
      </w:rPr>
    </w:lvl>
    <w:lvl w:ilvl="8" w:tplc="B5AE8640">
      <w:numFmt w:val="bullet"/>
      <w:lvlText w:val="•"/>
      <w:lvlJc w:val="left"/>
      <w:pPr>
        <w:ind w:left="7383" w:hanging="360"/>
      </w:pPr>
      <w:rPr>
        <w:rFonts w:hint="default"/>
        <w:lang w:val="en-US" w:eastAsia="en-US" w:bidi="ar-SA"/>
      </w:rPr>
    </w:lvl>
  </w:abstractNum>
  <w:num w:numId="1" w16cid:durableId="1004288278">
    <w:abstractNumId w:val="0"/>
  </w:num>
  <w:num w:numId="2" w16cid:durableId="800458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A49"/>
    <w:rsid w:val="000529EC"/>
    <w:rsid w:val="003C3CF3"/>
    <w:rsid w:val="00433A49"/>
    <w:rsid w:val="00655E70"/>
    <w:rsid w:val="00A04BBB"/>
    <w:rsid w:val="00A91C03"/>
    <w:rsid w:val="00B94374"/>
    <w:rsid w:val="00C22111"/>
    <w:rsid w:val="00C33E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6ADDF"/>
  <w15:chartTrackingRefBased/>
  <w15:docId w15:val="{D9A239AA-678C-4CBF-9175-10F3D2006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rabun" w:eastAsiaTheme="minorHAnsi" w:hAnsi="Sarabun" w:cs="Calibri"/>
        <w:sz w:val="24"/>
        <w:szCs w:val="24"/>
        <w:lang w:val="en-IE"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A49"/>
    <w:pPr>
      <w:widowControl w:val="0"/>
      <w:autoSpaceDE w:val="0"/>
      <w:autoSpaceDN w:val="0"/>
      <w:spacing w:after="0" w:line="240" w:lineRule="auto"/>
    </w:pPr>
    <w:rPr>
      <w:lang w:val="en-US"/>
    </w:rPr>
  </w:style>
  <w:style w:type="paragraph" w:styleId="Heading1">
    <w:name w:val="heading 1"/>
    <w:basedOn w:val="Normal"/>
    <w:next w:val="Normal"/>
    <w:link w:val="Heading1Char"/>
    <w:uiPriority w:val="9"/>
    <w:qFormat/>
    <w:rsid w:val="00433A49"/>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sz w:val="40"/>
      <w:szCs w:val="40"/>
      <w:lang w:val="en-IE"/>
    </w:rPr>
  </w:style>
  <w:style w:type="paragraph" w:styleId="Heading2">
    <w:name w:val="heading 2"/>
    <w:basedOn w:val="Normal"/>
    <w:next w:val="Normal"/>
    <w:link w:val="Heading2Char"/>
    <w:uiPriority w:val="9"/>
    <w:unhideWhenUsed/>
    <w:qFormat/>
    <w:rsid w:val="00433A49"/>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sz w:val="32"/>
      <w:szCs w:val="32"/>
      <w:lang w:val="en-IE"/>
    </w:rPr>
  </w:style>
  <w:style w:type="paragraph" w:styleId="Heading3">
    <w:name w:val="heading 3"/>
    <w:basedOn w:val="Normal"/>
    <w:next w:val="Normal"/>
    <w:link w:val="Heading3Char"/>
    <w:uiPriority w:val="9"/>
    <w:unhideWhenUsed/>
    <w:qFormat/>
    <w:rsid w:val="00433A49"/>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sz w:val="28"/>
      <w:szCs w:val="28"/>
      <w:lang w:val="en-IE"/>
    </w:rPr>
  </w:style>
  <w:style w:type="paragraph" w:styleId="Heading4">
    <w:name w:val="heading 4"/>
    <w:basedOn w:val="Normal"/>
    <w:next w:val="Normal"/>
    <w:link w:val="Heading4Char"/>
    <w:uiPriority w:val="9"/>
    <w:semiHidden/>
    <w:unhideWhenUsed/>
    <w:qFormat/>
    <w:rsid w:val="00433A49"/>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lang w:val="en-IE"/>
    </w:rPr>
  </w:style>
  <w:style w:type="paragraph" w:styleId="Heading5">
    <w:name w:val="heading 5"/>
    <w:basedOn w:val="Normal"/>
    <w:next w:val="Normal"/>
    <w:link w:val="Heading5Char"/>
    <w:uiPriority w:val="9"/>
    <w:semiHidden/>
    <w:unhideWhenUsed/>
    <w:qFormat/>
    <w:rsid w:val="00433A49"/>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lang w:val="en-IE"/>
    </w:rPr>
  </w:style>
  <w:style w:type="paragraph" w:styleId="Heading6">
    <w:name w:val="heading 6"/>
    <w:basedOn w:val="Normal"/>
    <w:next w:val="Normal"/>
    <w:link w:val="Heading6Char"/>
    <w:uiPriority w:val="9"/>
    <w:semiHidden/>
    <w:unhideWhenUsed/>
    <w:qFormat/>
    <w:rsid w:val="00433A49"/>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lang w:val="en-IE"/>
    </w:rPr>
  </w:style>
  <w:style w:type="paragraph" w:styleId="Heading7">
    <w:name w:val="heading 7"/>
    <w:basedOn w:val="Normal"/>
    <w:next w:val="Normal"/>
    <w:link w:val="Heading7Char"/>
    <w:uiPriority w:val="9"/>
    <w:semiHidden/>
    <w:unhideWhenUsed/>
    <w:qFormat/>
    <w:rsid w:val="00433A49"/>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lang w:val="en-IE"/>
    </w:rPr>
  </w:style>
  <w:style w:type="paragraph" w:styleId="Heading8">
    <w:name w:val="heading 8"/>
    <w:basedOn w:val="Normal"/>
    <w:next w:val="Normal"/>
    <w:link w:val="Heading8Char"/>
    <w:uiPriority w:val="9"/>
    <w:semiHidden/>
    <w:unhideWhenUsed/>
    <w:qFormat/>
    <w:rsid w:val="00433A49"/>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lang w:val="en-IE"/>
    </w:rPr>
  </w:style>
  <w:style w:type="paragraph" w:styleId="Heading9">
    <w:name w:val="heading 9"/>
    <w:basedOn w:val="Normal"/>
    <w:next w:val="Normal"/>
    <w:link w:val="Heading9Char"/>
    <w:uiPriority w:val="9"/>
    <w:semiHidden/>
    <w:unhideWhenUsed/>
    <w:qFormat/>
    <w:rsid w:val="00433A49"/>
    <w:pPr>
      <w:keepNext/>
      <w:keepLines/>
      <w:widowControl/>
      <w:autoSpaceDE/>
      <w:autoSpaceDN/>
      <w:spacing w:line="278" w:lineRule="auto"/>
      <w:outlineLvl w:val="8"/>
    </w:pPr>
    <w:rPr>
      <w:rFonts w:asciiTheme="minorHAnsi" w:eastAsiaTheme="majorEastAsia" w:hAnsiTheme="minorHAnsi" w:cstheme="majorBidi"/>
      <w:color w:val="272727" w:themeColor="text1" w:themeTint="D8"/>
      <w:lang w:val="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A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A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A4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A4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3A4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3A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3A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3A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3A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3A49"/>
    <w:pPr>
      <w:widowControl/>
      <w:autoSpaceDE/>
      <w:autoSpaceDN/>
      <w:spacing w:after="80"/>
      <w:contextualSpacing/>
    </w:pPr>
    <w:rPr>
      <w:rFonts w:asciiTheme="majorHAnsi" w:eastAsiaTheme="majorEastAsia" w:hAnsiTheme="majorHAnsi" w:cstheme="majorBidi"/>
      <w:spacing w:val="-10"/>
      <w:kern w:val="28"/>
      <w:sz w:val="56"/>
      <w:szCs w:val="56"/>
      <w:lang w:val="en-IE"/>
    </w:rPr>
  </w:style>
  <w:style w:type="character" w:customStyle="1" w:styleId="TitleChar">
    <w:name w:val="Title Char"/>
    <w:basedOn w:val="DefaultParagraphFont"/>
    <w:link w:val="Title"/>
    <w:uiPriority w:val="10"/>
    <w:rsid w:val="00433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A49"/>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sz w:val="28"/>
      <w:szCs w:val="28"/>
      <w:lang w:val="en-IE"/>
    </w:rPr>
  </w:style>
  <w:style w:type="character" w:customStyle="1" w:styleId="SubtitleChar">
    <w:name w:val="Subtitle Char"/>
    <w:basedOn w:val="DefaultParagraphFont"/>
    <w:link w:val="Subtitle"/>
    <w:uiPriority w:val="11"/>
    <w:rsid w:val="00433A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3A49"/>
    <w:pPr>
      <w:widowControl/>
      <w:autoSpaceDE/>
      <w:autoSpaceDN/>
      <w:spacing w:before="160" w:after="160" w:line="278" w:lineRule="auto"/>
      <w:jc w:val="center"/>
    </w:pPr>
    <w:rPr>
      <w:i/>
      <w:iCs/>
      <w:color w:val="404040" w:themeColor="text1" w:themeTint="BF"/>
      <w:lang w:val="en-IE"/>
    </w:rPr>
  </w:style>
  <w:style w:type="character" w:customStyle="1" w:styleId="QuoteChar">
    <w:name w:val="Quote Char"/>
    <w:basedOn w:val="DefaultParagraphFont"/>
    <w:link w:val="Quote"/>
    <w:uiPriority w:val="29"/>
    <w:rsid w:val="00433A49"/>
    <w:rPr>
      <w:i/>
      <w:iCs/>
      <w:color w:val="404040" w:themeColor="text1" w:themeTint="BF"/>
    </w:rPr>
  </w:style>
  <w:style w:type="paragraph" w:styleId="ListParagraph">
    <w:name w:val="List Paragraph"/>
    <w:basedOn w:val="Normal"/>
    <w:uiPriority w:val="34"/>
    <w:qFormat/>
    <w:rsid w:val="00433A49"/>
    <w:pPr>
      <w:widowControl/>
      <w:autoSpaceDE/>
      <w:autoSpaceDN/>
      <w:spacing w:after="160" w:line="278" w:lineRule="auto"/>
      <w:ind w:left="720"/>
      <w:contextualSpacing/>
    </w:pPr>
    <w:rPr>
      <w:lang w:val="en-IE"/>
    </w:rPr>
  </w:style>
  <w:style w:type="character" w:styleId="IntenseEmphasis">
    <w:name w:val="Intense Emphasis"/>
    <w:basedOn w:val="DefaultParagraphFont"/>
    <w:uiPriority w:val="21"/>
    <w:qFormat/>
    <w:rsid w:val="00433A49"/>
    <w:rPr>
      <w:i/>
      <w:iCs/>
      <w:color w:val="0F4761" w:themeColor="accent1" w:themeShade="BF"/>
    </w:rPr>
  </w:style>
  <w:style w:type="paragraph" w:styleId="IntenseQuote">
    <w:name w:val="Intense Quote"/>
    <w:basedOn w:val="Normal"/>
    <w:next w:val="Normal"/>
    <w:link w:val="IntenseQuoteChar"/>
    <w:uiPriority w:val="30"/>
    <w:qFormat/>
    <w:rsid w:val="00433A49"/>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i/>
      <w:iCs/>
      <w:color w:val="0F4761" w:themeColor="accent1" w:themeShade="BF"/>
      <w:lang w:val="en-IE"/>
    </w:rPr>
  </w:style>
  <w:style w:type="character" w:customStyle="1" w:styleId="IntenseQuoteChar">
    <w:name w:val="Intense Quote Char"/>
    <w:basedOn w:val="DefaultParagraphFont"/>
    <w:link w:val="IntenseQuote"/>
    <w:uiPriority w:val="30"/>
    <w:rsid w:val="00433A49"/>
    <w:rPr>
      <w:i/>
      <w:iCs/>
      <w:color w:val="0F4761" w:themeColor="accent1" w:themeShade="BF"/>
    </w:rPr>
  </w:style>
  <w:style w:type="character" w:styleId="IntenseReference">
    <w:name w:val="Intense Reference"/>
    <w:basedOn w:val="DefaultParagraphFont"/>
    <w:uiPriority w:val="32"/>
    <w:qFormat/>
    <w:rsid w:val="00433A49"/>
    <w:rPr>
      <w:b/>
      <w:bCs/>
      <w:smallCaps/>
      <w:color w:val="0F4761" w:themeColor="accent1" w:themeShade="BF"/>
      <w:spacing w:val="5"/>
    </w:rPr>
  </w:style>
  <w:style w:type="paragraph" w:styleId="BodyText">
    <w:name w:val="Body Text"/>
    <w:basedOn w:val="Normal"/>
    <w:link w:val="BodyTextChar"/>
    <w:uiPriority w:val="1"/>
    <w:qFormat/>
    <w:rsid w:val="00433A49"/>
    <w:pPr>
      <w:ind w:left="100"/>
    </w:pPr>
  </w:style>
  <w:style w:type="character" w:customStyle="1" w:styleId="BodyTextChar">
    <w:name w:val="Body Text Char"/>
    <w:basedOn w:val="DefaultParagraphFont"/>
    <w:link w:val="BodyText"/>
    <w:uiPriority w:val="1"/>
    <w:rsid w:val="00433A49"/>
    <w:rPr>
      <w:lang w:val="en-US"/>
    </w:rPr>
  </w:style>
  <w:style w:type="paragraph" w:customStyle="1" w:styleId="TableParagraph">
    <w:name w:val="Table Paragraph"/>
    <w:basedOn w:val="Normal"/>
    <w:uiPriority w:val="1"/>
    <w:qFormat/>
    <w:rsid w:val="00433A49"/>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1702</Words>
  <Characters>9706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Grainne McBrearty</dc:creator>
  <cp:keywords/>
  <dc:description/>
  <cp:lastModifiedBy>Grainne McBrearty</cp:lastModifiedBy>
  <cp:revision>1</cp:revision>
  <dcterms:created xsi:type="dcterms:W3CDTF">2026-02-12T14:26:00Z</dcterms:created>
  <dcterms:modified xsi:type="dcterms:W3CDTF">2026-02-12T14:38:00Z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0cd7e4a0-3d82-42a8-bdcb-241835a7a159</vt:lpwstr>
  </property>
</Properties>
</file>