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FE18A" w14:textId="054282D1" w:rsidR="008570F6" w:rsidRDefault="008570F6" w:rsidP="00806FAF">
      <w:pPr>
        <w:spacing w:after="0"/>
        <w:rPr>
          <w:rFonts w:cstheme="minorHAnsi"/>
          <w:bCs/>
        </w:rPr>
      </w:pPr>
      <w:bookmarkStart w:id="0" w:name="_MailOriginal"/>
      <w:bookmarkStart w:id="1" w:name="_GoBack"/>
      <w:bookmarkEnd w:id="1"/>
    </w:p>
    <w:p w14:paraId="29F94A97" w14:textId="15E0B0E6" w:rsidR="009C44A8" w:rsidRPr="005019D6" w:rsidRDefault="00122FA7" w:rsidP="00806FAF">
      <w:pPr>
        <w:spacing w:after="0"/>
        <w:rPr>
          <w:rFonts w:cstheme="minorHAnsi"/>
          <w:b/>
          <w:bCs/>
        </w:rPr>
      </w:pPr>
      <w:r w:rsidRPr="005019D6">
        <w:rPr>
          <w:rFonts w:cstheme="minorHAnsi"/>
          <w:b/>
          <w:bCs/>
        </w:rPr>
        <w:t>IPAS Stakeholders</w:t>
      </w:r>
    </w:p>
    <w:p w14:paraId="5BAF5CC5" w14:textId="77777777" w:rsidR="009C44A8" w:rsidRDefault="009C44A8" w:rsidP="00806FAF">
      <w:pPr>
        <w:spacing w:after="0"/>
        <w:rPr>
          <w:rFonts w:cstheme="minorHAnsi"/>
          <w:b/>
          <w:bCs/>
          <w:sz w:val="10"/>
          <w:szCs w:val="10"/>
        </w:rPr>
      </w:pPr>
    </w:p>
    <w:p w14:paraId="65A664D7" w14:textId="77777777" w:rsidR="00AA1786" w:rsidRPr="005019D6" w:rsidRDefault="00AA1786" w:rsidP="00806FAF">
      <w:pPr>
        <w:spacing w:after="0"/>
        <w:rPr>
          <w:rFonts w:cstheme="minorHAnsi"/>
          <w:b/>
          <w:bCs/>
          <w:sz w:val="10"/>
          <w:szCs w:val="10"/>
        </w:rPr>
      </w:pPr>
    </w:p>
    <w:p w14:paraId="5B082885" w14:textId="41A7D981" w:rsidR="009C44A8" w:rsidRPr="009C44A8" w:rsidRDefault="009C44A8" w:rsidP="00806FAF">
      <w:pPr>
        <w:spacing w:after="0"/>
        <w:rPr>
          <w:rFonts w:cstheme="minorHAnsi"/>
          <w:b/>
          <w:bCs/>
        </w:rPr>
      </w:pPr>
      <w:r w:rsidRPr="009C44A8">
        <w:rPr>
          <w:rFonts w:cstheme="minorHAnsi"/>
          <w:b/>
          <w:bCs/>
        </w:rPr>
        <w:t xml:space="preserve">Re. Guidance Document for </w:t>
      </w:r>
      <w:r w:rsidR="00122FA7">
        <w:rPr>
          <w:rFonts w:cstheme="minorHAnsi"/>
          <w:b/>
          <w:bCs/>
        </w:rPr>
        <w:t>Stakeholders</w:t>
      </w:r>
      <w:r w:rsidRPr="009C44A8">
        <w:rPr>
          <w:rFonts w:cstheme="minorHAnsi"/>
          <w:b/>
          <w:bCs/>
        </w:rPr>
        <w:t xml:space="preserve"> in relation to Transport for Medical </w:t>
      </w:r>
      <w:r w:rsidR="00122FA7" w:rsidRPr="009C44A8">
        <w:rPr>
          <w:rFonts w:cstheme="minorHAnsi"/>
          <w:b/>
          <w:bCs/>
        </w:rPr>
        <w:t>Appointments</w:t>
      </w:r>
    </w:p>
    <w:p w14:paraId="43EF9D11" w14:textId="77777777" w:rsidR="00806FAF" w:rsidRDefault="00806FAF" w:rsidP="00806FAF">
      <w:pPr>
        <w:spacing w:after="0"/>
      </w:pPr>
    </w:p>
    <w:p w14:paraId="41EC50FB" w14:textId="275418F4" w:rsidR="0097125D" w:rsidRPr="006103FE" w:rsidRDefault="00C83B7C" w:rsidP="0097125D">
      <w:pPr>
        <w:rPr>
          <w:b/>
        </w:rPr>
      </w:pPr>
      <w:r>
        <w:t xml:space="preserve">In accordance with the </w:t>
      </w:r>
      <w:hyperlink r:id="rId8" w:history="1">
        <w:r w:rsidR="00D56765" w:rsidRPr="009C44A8">
          <w:rPr>
            <w:rStyle w:val="Hyperlink"/>
            <w:rFonts w:cstheme="minorHAnsi"/>
          </w:rPr>
          <w:t>National Standards</w:t>
        </w:r>
      </w:hyperlink>
      <w:r w:rsidR="00D56765" w:rsidRPr="009C44A8">
        <w:rPr>
          <w:rFonts w:cstheme="minorHAnsi"/>
        </w:rPr>
        <w:t xml:space="preserve"> (</w:t>
      </w:r>
      <w:r w:rsidR="00D56765" w:rsidRPr="009C44A8">
        <w:rPr>
          <w:rFonts w:eastAsia="Times New Roman" w:cstheme="minorHAnsi"/>
          <w:lang w:eastAsia="en-IE"/>
        </w:rPr>
        <w:t xml:space="preserve">for accommodation offered to people in the protection process), </w:t>
      </w:r>
      <w:r>
        <w:t>and</w:t>
      </w:r>
      <w:r w:rsidR="0097125D">
        <w:t xml:space="preserve"> </w:t>
      </w:r>
      <w:r w:rsidR="0097125D" w:rsidRPr="006103FE">
        <w:rPr>
          <w:i/>
        </w:rPr>
        <w:t>Agreements for Emergency Accommodation for persons seeking International Protection</w:t>
      </w:r>
      <w:r w:rsidR="0097125D">
        <w:t xml:space="preserve">, </w:t>
      </w:r>
      <w:r w:rsidR="006103FE">
        <w:t>it is the responsibility of accommodation</w:t>
      </w:r>
      <w:r w:rsidR="00C674BD">
        <w:t>/service</w:t>
      </w:r>
      <w:r w:rsidR="006103FE">
        <w:t xml:space="preserve"> providers to ensure </w:t>
      </w:r>
      <w:r w:rsidR="0097125D">
        <w:t>transport is available for residents</w:t>
      </w:r>
      <w:r w:rsidR="006103FE">
        <w:t xml:space="preserve"> of IPAS accommodation centres in </w:t>
      </w:r>
      <w:r w:rsidR="006103FE" w:rsidRPr="006103FE">
        <w:rPr>
          <w:b/>
        </w:rPr>
        <w:t>particular circumstances.</w:t>
      </w:r>
      <w:r w:rsidR="00C674BD">
        <w:rPr>
          <w:b/>
        </w:rPr>
        <w:t xml:space="preserve">  Proprietors/Contractors will be familiar with the following:</w:t>
      </w:r>
    </w:p>
    <w:tbl>
      <w:tblPr>
        <w:tblStyle w:val="TableGrid"/>
        <w:tblW w:w="0" w:type="auto"/>
        <w:tblLook w:val="04A0" w:firstRow="1" w:lastRow="0" w:firstColumn="1" w:lastColumn="0" w:noHBand="0" w:noVBand="1"/>
      </w:tblPr>
      <w:tblGrid>
        <w:gridCol w:w="8610"/>
      </w:tblGrid>
      <w:tr w:rsidR="006103FE" w14:paraId="15E3FB8C" w14:textId="77777777" w:rsidTr="006103FE">
        <w:tc>
          <w:tcPr>
            <w:tcW w:w="8610" w:type="dxa"/>
          </w:tcPr>
          <w:p w14:paraId="0CCD52FC" w14:textId="77777777" w:rsidR="00D72848" w:rsidRDefault="00D72848" w:rsidP="006103FE">
            <w:pPr>
              <w:spacing w:after="0" w:line="240" w:lineRule="auto"/>
              <w:rPr>
                <w:rFonts w:cstheme="minorHAnsi"/>
                <w:b/>
                <w:bCs/>
              </w:rPr>
            </w:pPr>
          </w:p>
          <w:p w14:paraId="642B6C56" w14:textId="02A4F165" w:rsidR="006103FE" w:rsidRPr="00D56765" w:rsidRDefault="00D56765" w:rsidP="006103FE">
            <w:pPr>
              <w:spacing w:after="0" w:line="240" w:lineRule="auto"/>
              <w:rPr>
                <w:rFonts w:cstheme="minorHAnsi"/>
                <w:b/>
                <w:bCs/>
              </w:rPr>
            </w:pPr>
            <w:r w:rsidRPr="00D56765">
              <w:rPr>
                <w:rFonts w:cstheme="minorHAnsi"/>
                <w:b/>
                <w:bCs/>
              </w:rPr>
              <w:t>National Standards</w:t>
            </w:r>
          </w:p>
          <w:p w14:paraId="224B899B" w14:textId="46EACF1B" w:rsidR="006103FE" w:rsidRDefault="006103FE" w:rsidP="006103FE">
            <w:pPr>
              <w:spacing w:after="0" w:line="240" w:lineRule="auto"/>
              <w:rPr>
                <w:rFonts w:eastAsia="Times New Roman" w:cstheme="minorHAnsi"/>
                <w:lang w:eastAsia="en-IE"/>
              </w:rPr>
            </w:pPr>
          </w:p>
          <w:p w14:paraId="391829CF" w14:textId="401A307A" w:rsidR="006103FE" w:rsidRPr="00D72848" w:rsidRDefault="006103FE" w:rsidP="00D72848">
            <w:pPr>
              <w:pStyle w:val="ListParagraph"/>
              <w:widowControl/>
              <w:numPr>
                <w:ilvl w:val="0"/>
                <w:numId w:val="23"/>
              </w:numPr>
              <w:autoSpaceDE/>
              <w:autoSpaceDN/>
              <w:contextualSpacing/>
              <w:jc w:val="both"/>
              <w:rPr>
                <w:rFonts w:asciiTheme="minorHAnsi" w:hAnsiTheme="minorHAnsi" w:cstheme="minorHAnsi"/>
                <w:i/>
              </w:rPr>
            </w:pPr>
            <w:r w:rsidRPr="00D72848">
              <w:rPr>
                <w:rFonts w:asciiTheme="minorHAnsi" w:hAnsiTheme="minorHAnsi" w:cstheme="minorHAnsi"/>
                <w:i/>
              </w:rPr>
              <w:t>The service provider ensures that public services, healthcare, education, community supports and leisure activities are accessible to residents, including children and young people, and where necessary through the provision of a dedicated and adequate transport.</w:t>
            </w:r>
          </w:p>
          <w:p w14:paraId="0634F70B" w14:textId="719CEB8F" w:rsidR="006103FE" w:rsidRPr="00D72848" w:rsidRDefault="006103FE" w:rsidP="00D72848">
            <w:pPr>
              <w:pStyle w:val="ListParagraph"/>
              <w:widowControl/>
              <w:numPr>
                <w:ilvl w:val="0"/>
                <w:numId w:val="23"/>
              </w:numPr>
              <w:autoSpaceDE/>
              <w:autoSpaceDN/>
              <w:contextualSpacing/>
              <w:jc w:val="both"/>
              <w:rPr>
                <w:rFonts w:asciiTheme="minorHAnsi" w:hAnsiTheme="minorHAnsi" w:cstheme="minorHAnsi"/>
                <w:i/>
              </w:rPr>
            </w:pPr>
            <w:r w:rsidRPr="00D72848">
              <w:rPr>
                <w:rFonts w:asciiTheme="minorHAnsi" w:hAnsiTheme="minorHAnsi" w:cstheme="minorHAnsi"/>
                <w:i/>
              </w:rPr>
              <w:t>Information is provided to residents about all available public and centre transport services.</w:t>
            </w:r>
          </w:p>
          <w:p w14:paraId="0F765EDB" w14:textId="329A6A57" w:rsidR="006103FE" w:rsidRPr="00D72848" w:rsidRDefault="006103FE" w:rsidP="00D72848">
            <w:pPr>
              <w:pStyle w:val="ListParagraph"/>
              <w:widowControl/>
              <w:numPr>
                <w:ilvl w:val="0"/>
                <w:numId w:val="23"/>
              </w:numPr>
              <w:autoSpaceDE/>
              <w:autoSpaceDN/>
              <w:contextualSpacing/>
              <w:jc w:val="both"/>
              <w:rPr>
                <w:rFonts w:asciiTheme="minorHAnsi" w:hAnsiTheme="minorHAnsi" w:cstheme="minorHAnsi"/>
                <w:i/>
              </w:rPr>
            </w:pPr>
            <w:r w:rsidRPr="00D72848">
              <w:rPr>
                <w:rFonts w:asciiTheme="minorHAnsi" w:hAnsiTheme="minorHAnsi" w:cstheme="minorHAnsi"/>
                <w:i/>
              </w:rPr>
              <w:t>The service provider has arrangements in place to assist and enable residents to access medical appointments and psycho-social services and supports, including childcare and transport supports.  </w:t>
            </w:r>
          </w:p>
          <w:p w14:paraId="3D24C2A2" w14:textId="77777777" w:rsidR="006103FE" w:rsidRDefault="006103FE" w:rsidP="006103FE">
            <w:pPr>
              <w:spacing w:after="0" w:line="240" w:lineRule="auto"/>
              <w:rPr>
                <w:rFonts w:cstheme="minorHAnsi"/>
                <w:b/>
              </w:rPr>
            </w:pPr>
          </w:p>
          <w:p w14:paraId="64A2D5D6" w14:textId="7C329FAE" w:rsidR="006103FE" w:rsidRPr="009C44A8" w:rsidRDefault="006103FE" w:rsidP="006103FE">
            <w:pPr>
              <w:spacing w:after="0" w:line="240" w:lineRule="auto"/>
              <w:rPr>
                <w:rFonts w:cstheme="minorHAnsi"/>
                <w:b/>
                <w:bCs/>
              </w:rPr>
            </w:pPr>
            <w:r>
              <w:rPr>
                <w:rFonts w:cstheme="minorHAnsi"/>
                <w:b/>
              </w:rPr>
              <w:t>Agreements for Emergency Accommodation for persons seeking International Protection</w:t>
            </w:r>
          </w:p>
          <w:p w14:paraId="55F26E00" w14:textId="77777777" w:rsidR="006103FE" w:rsidRPr="009C44A8" w:rsidRDefault="006103FE" w:rsidP="006103FE">
            <w:pPr>
              <w:spacing w:after="0" w:line="240" w:lineRule="auto"/>
              <w:rPr>
                <w:rFonts w:cstheme="minorHAnsi"/>
              </w:rPr>
            </w:pPr>
          </w:p>
          <w:p w14:paraId="5072C81F" w14:textId="77777777" w:rsidR="006103FE" w:rsidRPr="009C44A8" w:rsidRDefault="006103FE" w:rsidP="006103FE">
            <w:pPr>
              <w:pStyle w:val="ListParagraph"/>
              <w:widowControl/>
              <w:numPr>
                <w:ilvl w:val="0"/>
                <w:numId w:val="23"/>
              </w:numPr>
              <w:autoSpaceDE/>
              <w:autoSpaceDN/>
              <w:contextualSpacing/>
              <w:jc w:val="both"/>
              <w:rPr>
                <w:rFonts w:asciiTheme="minorHAnsi" w:hAnsiTheme="minorHAnsi" w:cstheme="minorHAnsi"/>
                <w:i/>
              </w:rPr>
            </w:pPr>
            <w:r w:rsidRPr="009C44A8">
              <w:rPr>
                <w:rFonts w:asciiTheme="minorHAnsi" w:hAnsiTheme="minorHAnsi" w:cstheme="minorHAnsi"/>
                <w:i/>
              </w:rPr>
              <w:t>If the Centre is not within easy walking distance (less than 2km) of all local services and amenities including, at a minimum, access to regular transport, grocery shopping, doctor and post office, then the Contractor shall put suitable transport arrangements in place.</w:t>
            </w:r>
          </w:p>
          <w:p w14:paraId="7177A438" w14:textId="62A333B0" w:rsidR="006103FE" w:rsidRPr="006103FE" w:rsidRDefault="006103FE" w:rsidP="00236598">
            <w:pPr>
              <w:pStyle w:val="ListParagraph"/>
              <w:widowControl/>
              <w:autoSpaceDE/>
              <w:autoSpaceDN/>
              <w:ind w:left="360"/>
              <w:contextualSpacing/>
              <w:jc w:val="both"/>
              <w:rPr>
                <w:rFonts w:asciiTheme="minorHAnsi" w:hAnsiTheme="minorHAnsi" w:cstheme="minorHAnsi"/>
                <w:i/>
              </w:rPr>
            </w:pPr>
          </w:p>
        </w:tc>
      </w:tr>
    </w:tbl>
    <w:p w14:paraId="7413C7DB" w14:textId="59E099C9" w:rsidR="0097125D" w:rsidRDefault="0097125D" w:rsidP="0097125D"/>
    <w:p w14:paraId="66A2A735" w14:textId="485917CD" w:rsidR="00B0109F" w:rsidRPr="00C674BD" w:rsidRDefault="00B0109F" w:rsidP="00E31330">
      <w:r>
        <w:t>IPAS has</w:t>
      </w:r>
      <w:r w:rsidR="0097125D">
        <w:t xml:space="preserve"> worked with the Department of Social Protection and the HSE </w:t>
      </w:r>
      <w:r w:rsidR="006103FE">
        <w:t xml:space="preserve">in recent months </w:t>
      </w:r>
      <w:r w:rsidR="0097125D">
        <w:t>to</w:t>
      </w:r>
      <w:r w:rsidR="006103FE">
        <w:t xml:space="preserve"> agree revised procedures and </w:t>
      </w:r>
      <w:r w:rsidR="0097125D">
        <w:t xml:space="preserve">new guidance </w:t>
      </w:r>
      <w:r w:rsidR="006103FE">
        <w:rPr>
          <w:b/>
        </w:rPr>
        <w:t xml:space="preserve">for a </w:t>
      </w:r>
      <w:r w:rsidR="0097125D" w:rsidRPr="006103FE">
        <w:rPr>
          <w:b/>
        </w:rPr>
        <w:t>trial period</w:t>
      </w:r>
      <w:r w:rsidR="006103FE">
        <w:rPr>
          <w:b/>
        </w:rPr>
        <w:t xml:space="preserve"> </w:t>
      </w:r>
      <w:r w:rsidR="006103FE" w:rsidRPr="006103FE">
        <w:rPr>
          <w:b/>
          <w:u w:val="single"/>
        </w:rPr>
        <w:t>up to and including 31 December 2024</w:t>
      </w:r>
      <w:r w:rsidR="006103FE">
        <w:rPr>
          <w:b/>
        </w:rPr>
        <w:t xml:space="preserve"> </w:t>
      </w:r>
      <w:r w:rsidR="0097125D">
        <w:t xml:space="preserve">in respect of transport for medical appointments in an effort to provide clarity surrounding this area. </w:t>
      </w:r>
      <w:r w:rsidR="00C674BD">
        <w:t xml:space="preserve">  </w:t>
      </w:r>
      <w:r w:rsidR="002A2735">
        <w:rPr>
          <w:b/>
        </w:rPr>
        <w:t xml:space="preserve">From 1 September </w:t>
      </w:r>
      <w:r w:rsidRPr="00B0109F">
        <w:rPr>
          <w:b/>
        </w:rPr>
        <w:t>to 31 December 2024</w:t>
      </w:r>
      <w:r w:rsidR="00806FAF">
        <w:rPr>
          <w:b/>
        </w:rPr>
        <w:t xml:space="preserve">, the new guidance is </w:t>
      </w:r>
      <w:r w:rsidR="0055394F">
        <w:rPr>
          <w:b/>
        </w:rPr>
        <w:t>set out to follow.</w:t>
      </w:r>
    </w:p>
    <w:p w14:paraId="5985E49F" w14:textId="77777777" w:rsidR="008F0BF5" w:rsidRPr="005019D6" w:rsidRDefault="008F0BF5" w:rsidP="00E31330">
      <w:pPr>
        <w:rPr>
          <w:b/>
          <w:sz w:val="10"/>
          <w:szCs w:val="10"/>
        </w:rPr>
      </w:pPr>
    </w:p>
    <w:p w14:paraId="1541ED0D" w14:textId="1AD431C4" w:rsidR="00B0109F" w:rsidRPr="00B0109F" w:rsidRDefault="00806FAF" w:rsidP="00E31330">
      <w:pPr>
        <w:rPr>
          <w:b/>
        </w:rPr>
      </w:pPr>
      <w:r>
        <w:rPr>
          <w:b/>
        </w:rPr>
        <w:t xml:space="preserve">Private </w:t>
      </w:r>
      <w:r w:rsidR="006D59B2">
        <w:rPr>
          <w:b/>
        </w:rPr>
        <w:t>Transport</w:t>
      </w:r>
      <w:r>
        <w:rPr>
          <w:b/>
        </w:rPr>
        <w:t xml:space="preserve"> to closest town (if needed) and public transport for onward journey</w:t>
      </w:r>
    </w:p>
    <w:p w14:paraId="3F5F6CAC" w14:textId="7DEEFDF6" w:rsidR="00E31330" w:rsidRDefault="00B0109F" w:rsidP="00B0109F">
      <w:r>
        <w:t>Where a resident or their child requires transport to a medical appointment</w:t>
      </w:r>
      <w:r w:rsidR="008F0BF5" w:rsidRPr="008F0BF5">
        <w:t>,</w:t>
      </w:r>
      <w:r w:rsidRPr="00DC00EF">
        <w:rPr>
          <w:color w:val="FF0000"/>
        </w:rPr>
        <w:t xml:space="preserve"> </w:t>
      </w:r>
      <w:r>
        <w:t xml:space="preserve">they should approach centre management not later than </w:t>
      </w:r>
      <w:r w:rsidR="006D59B2">
        <w:t>two</w:t>
      </w:r>
      <w:r>
        <w:t xml:space="preserve"> week</w:t>
      </w:r>
      <w:r w:rsidR="006D59B2">
        <w:t>s</w:t>
      </w:r>
      <w:r>
        <w:t xml:space="preserve"> in advance to organise </w:t>
      </w:r>
      <w:r w:rsidR="006D59B2">
        <w:t xml:space="preserve">public </w:t>
      </w:r>
      <w:r>
        <w:t xml:space="preserve">transport.  </w:t>
      </w:r>
      <w:r w:rsidR="006D59B2">
        <w:lastRenderedPageBreak/>
        <w:t>Where needed, a</w:t>
      </w:r>
      <w:r>
        <w:t xml:space="preserve">ll </w:t>
      </w:r>
      <w:r w:rsidR="00E31330">
        <w:t>IPAS Accommodation Centres will provide private transport to public tra</w:t>
      </w:r>
      <w:r>
        <w:t>nsport locations / closest town.</w:t>
      </w:r>
    </w:p>
    <w:p w14:paraId="4F8D08B7" w14:textId="77777777" w:rsidR="005019D6" w:rsidRDefault="005019D6" w:rsidP="005019D6"/>
    <w:p w14:paraId="49247FEE" w14:textId="184CA61B" w:rsidR="005019D6" w:rsidRDefault="005019D6" w:rsidP="005019D6">
      <w:r>
        <w:t xml:space="preserve">Centre Management </w:t>
      </w:r>
      <w:r>
        <w:rPr>
          <w:b/>
          <w:bCs/>
        </w:rPr>
        <w:t>will not</w:t>
      </w:r>
      <w:r>
        <w:t xml:space="preserve"> be required to arrange private transport to public transport locations/closest town for residents where their Accommodation Centre is less than 2kms from the nearest available public transport, or if the current transport arrangements put in place by Centre Management enable residents to access public transport early enough to make their appointment.</w:t>
      </w:r>
    </w:p>
    <w:p w14:paraId="508C0E6A" w14:textId="2811D62C" w:rsidR="00F335AD" w:rsidRDefault="00F335AD" w:rsidP="00B0109F"/>
    <w:p w14:paraId="198C822E" w14:textId="03DEDDC1" w:rsidR="00F335AD" w:rsidRDefault="00F335AD" w:rsidP="00F335AD">
      <w:pPr>
        <w:spacing w:after="0"/>
      </w:pPr>
      <w:r>
        <w:t xml:space="preserve">IPAS Accommodation Centres will arrange and provide </w:t>
      </w:r>
      <w:r w:rsidR="00444BD1">
        <w:rPr>
          <w:b/>
          <w:u w:val="single"/>
        </w:rPr>
        <w:t>the most cost-</w:t>
      </w:r>
      <w:r w:rsidRPr="00806FAF">
        <w:rPr>
          <w:b/>
          <w:u w:val="single"/>
        </w:rPr>
        <w:t>effective public transport</w:t>
      </w:r>
      <w:r>
        <w:t xml:space="preserve"> to and from medical appointments (Dart/Luas/bus/train).  IPAS will engage with Contractors / Service Providers in respect of refund of these costs where appropriate in accordance with their contract.</w:t>
      </w:r>
    </w:p>
    <w:p w14:paraId="4B98478B" w14:textId="77777777" w:rsidR="00D477F3" w:rsidRPr="009F23AB" w:rsidRDefault="00D477F3" w:rsidP="00D477F3">
      <w:pPr>
        <w:pStyle w:val="ListParagraph"/>
        <w:numPr>
          <w:ilvl w:val="0"/>
          <w:numId w:val="30"/>
        </w:numPr>
        <w:spacing w:line="360" w:lineRule="auto"/>
        <w:jc w:val="both"/>
        <w:rPr>
          <w:rFonts w:asciiTheme="minorHAnsi" w:hAnsiTheme="minorHAnsi" w:cstheme="minorHAnsi"/>
        </w:rPr>
      </w:pPr>
      <w:r w:rsidRPr="009F23AB">
        <w:rPr>
          <w:rFonts w:asciiTheme="minorHAnsi" w:hAnsiTheme="minorHAnsi" w:cstheme="minorHAnsi"/>
        </w:rPr>
        <w:t>Any payments related to transport to medical appointments should be included on the normal invoice from a supplier.</w:t>
      </w:r>
    </w:p>
    <w:p w14:paraId="2BFD876C" w14:textId="77777777" w:rsidR="00D477F3" w:rsidRDefault="00D477F3" w:rsidP="00D477F3">
      <w:pPr>
        <w:pStyle w:val="ListParagraph"/>
        <w:numPr>
          <w:ilvl w:val="0"/>
          <w:numId w:val="30"/>
        </w:numPr>
        <w:spacing w:line="360" w:lineRule="auto"/>
        <w:jc w:val="both"/>
        <w:rPr>
          <w:rFonts w:asciiTheme="minorHAnsi" w:hAnsiTheme="minorHAnsi" w:cstheme="minorHAnsi"/>
        </w:rPr>
      </w:pPr>
      <w:r w:rsidRPr="009F23AB">
        <w:rPr>
          <w:rFonts w:asciiTheme="minorHAnsi" w:hAnsiTheme="minorHAnsi" w:cstheme="minorHAnsi"/>
        </w:rPr>
        <w:t xml:space="preserve">The charge should be clearly marked </w:t>
      </w:r>
      <w:r>
        <w:rPr>
          <w:rFonts w:asciiTheme="minorHAnsi" w:hAnsiTheme="minorHAnsi" w:cstheme="minorHAnsi"/>
        </w:rPr>
        <w:t>‘</w:t>
      </w:r>
      <w:r w:rsidRPr="009F23AB">
        <w:rPr>
          <w:rFonts w:asciiTheme="minorHAnsi" w:hAnsiTheme="minorHAnsi" w:cstheme="minorHAnsi"/>
        </w:rPr>
        <w:t>transport to medical appointments</w:t>
      </w:r>
      <w:r>
        <w:rPr>
          <w:rFonts w:asciiTheme="minorHAnsi" w:hAnsiTheme="minorHAnsi" w:cstheme="minorHAnsi"/>
        </w:rPr>
        <w:t>’</w:t>
      </w:r>
      <w:r w:rsidRPr="009F23AB">
        <w:rPr>
          <w:rFonts w:asciiTheme="minorHAnsi" w:hAnsiTheme="minorHAnsi" w:cstheme="minorHAnsi"/>
        </w:rPr>
        <w:t xml:space="preserve"> (</w:t>
      </w:r>
      <w:r>
        <w:rPr>
          <w:rFonts w:asciiTheme="minorHAnsi" w:hAnsiTheme="minorHAnsi" w:cstheme="minorHAnsi"/>
        </w:rPr>
        <w:t xml:space="preserve">as </w:t>
      </w:r>
      <w:r w:rsidRPr="009F23AB">
        <w:rPr>
          <w:rFonts w:asciiTheme="minorHAnsi" w:hAnsiTheme="minorHAnsi" w:cstheme="minorHAnsi"/>
        </w:rPr>
        <w:t>distinct from other charges, includ</w:t>
      </w:r>
      <w:r>
        <w:rPr>
          <w:rFonts w:asciiTheme="minorHAnsi" w:hAnsiTheme="minorHAnsi" w:cstheme="minorHAnsi"/>
        </w:rPr>
        <w:t>ing other transport charges).</w:t>
      </w:r>
    </w:p>
    <w:p w14:paraId="3841119A" w14:textId="304D117F" w:rsidR="00D477F3" w:rsidRPr="009F23AB" w:rsidRDefault="00D477F3" w:rsidP="00D477F3">
      <w:pPr>
        <w:pStyle w:val="ListParagraph"/>
        <w:numPr>
          <w:ilvl w:val="0"/>
          <w:numId w:val="30"/>
        </w:numPr>
        <w:spacing w:line="360" w:lineRule="auto"/>
        <w:jc w:val="both"/>
        <w:rPr>
          <w:rFonts w:asciiTheme="minorHAnsi" w:hAnsiTheme="minorHAnsi" w:cstheme="minorHAnsi"/>
        </w:rPr>
      </w:pPr>
      <w:r w:rsidRPr="009F23AB">
        <w:rPr>
          <w:rFonts w:asciiTheme="minorHAnsi" w:hAnsiTheme="minorHAnsi" w:cstheme="minorHAnsi"/>
        </w:rPr>
        <w:t xml:space="preserve">Associated receipts and </w:t>
      </w:r>
      <w:r>
        <w:rPr>
          <w:rFonts w:asciiTheme="minorHAnsi" w:hAnsiTheme="minorHAnsi" w:cstheme="minorHAnsi"/>
        </w:rPr>
        <w:t>d</w:t>
      </w:r>
      <w:r w:rsidRPr="009F23AB">
        <w:rPr>
          <w:rFonts w:asciiTheme="minorHAnsi" w:hAnsiTheme="minorHAnsi" w:cstheme="minorHAnsi"/>
        </w:rPr>
        <w:t>ocumentary evi</w:t>
      </w:r>
      <w:r w:rsidR="00444BD1">
        <w:rPr>
          <w:rFonts w:asciiTheme="minorHAnsi" w:hAnsiTheme="minorHAnsi" w:cstheme="minorHAnsi"/>
        </w:rPr>
        <w:t>dence of it being the most cost-</w:t>
      </w:r>
      <w:r w:rsidRPr="009F23AB">
        <w:rPr>
          <w:rFonts w:asciiTheme="minorHAnsi" w:hAnsiTheme="minorHAnsi" w:cstheme="minorHAnsi"/>
        </w:rPr>
        <w:t>effective</w:t>
      </w:r>
      <w:r>
        <w:rPr>
          <w:rFonts w:asciiTheme="minorHAnsi" w:hAnsiTheme="minorHAnsi" w:cstheme="minorHAnsi"/>
        </w:rPr>
        <w:t xml:space="preserve"> transport </w:t>
      </w:r>
      <w:r w:rsidRPr="009F23AB">
        <w:rPr>
          <w:rFonts w:asciiTheme="minorHAnsi" w:hAnsiTheme="minorHAnsi" w:cstheme="minorHAnsi"/>
        </w:rPr>
        <w:t xml:space="preserve">should be submitted with the claim. </w:t>
      </w:r>
    </w:p>
    <w:p w14:paraId="6600E684" w14:textId="77777777" w:rsidR="00D477F3" w:rsidRDefault="00D477F3" w:rsidP="00B0109F"/>
    <w:p w14:paraId="56ADAA0B" w14:textId="17A4F8E0" w:rsidR="006D59B2" w:rsidRPr="00444BD1" w:rsidRDefault="00014908" w:rsidP="00B0109F">
      <w:pPr>
        <w:rPr>
          <w:b/>
        </w:rPr>
      </w:pPr>
      <w:r>
        <w:t xml:space="preserve">The management of respective IPAS Accommodation Centres reserve the right to determine and select the most </w:t>
      </w:r>
      <w:r w:rsidRPr="00444BD1">
        <w:rPr>
          <w:b/>
        </w:rPr>
        <w:t xml:space="preserve">cost-effective public transport </w:t>
      </w:r>
      <w:r w:rsidRPr="00444BD1">
        <w:rPr>
          <w:bCs/>
        </w:rPr>
        <w:t xml:space="preserve">option available which will enable residents to attend appointments. Residents reserve the right to refuse this offer of transport, with the caveat that an alternative method of transport </w:t>
      </w:r>
      <w:r w:rsidRPr="00444BD1">
        <w:rPr>
          <w:b/>
        </w:rPr>
        <w:t xml:space="preserve">will not be provided in lieu. </w:t>
      </w:r>
    </w:p>
    <w:p w14:paraId="2EEC64A5" w14:textId="77777777" w:rsidR="00444BD1" w:rsidRPr="00DC00EF" w:rsidRDefault="00444BD1" w:rsidP="00B0109F">
      <w:pPr>
        <w:rPr>
          <w:b/>
        </w:rPr>
      </w:pPr>
    </w:p>
    <w:p w14:paraId="30052D7A" w14:textId="17461B98" w:rsidR="006D59B2" w:rsidRDefault="006D59B2" w:rsidP="00B0109F">
      <w:r>
        <w:t xml:space="preserve">International Protection Applicants </w:t>
      </w:r>
      <w:r w:rsidRPr="006D59B2">
        <w:rPr>
          <w:b/>
        </w:rPr>
        <w:t>are not required to disclose the</w:t>
      </w:r>
      <w:r>
        <w:rPr>
          <w:b/>
        </w:rPr>
        <w:t xml:space="preserve">ir illness or </w:t>
      </w:r>
      <w:r w:rsidR="00806FAF">
        <w:rPr>
          <w:b/>
        </w:rPr>
        <w:t xml:space="preserve">the </w:t>
      </w:r>
      <w:r>
        <w:rPr>
          <w:b/>
        </w:rPr>
        <w:t xml:space="preserve">reason </w:t>
      </w:r>
      <w:r w:rsidRPr="006D59B2">
        <w:rPr>
          <w:b/>
        </w:rPr>
        <w:t>for the appointment</w:t>
      </w:r>
      <w:r>
        <w:rPr>
          <w:b/>
        </w:rPr>
        <w:t xml:space="preserve"> to centre management</w:t>
      </w:r>
      <w:r>
        <w:t xml:space="preserve">, but </w:t>
      </w:r>
      <w:r w:rsidRPr="006D59B2">
        <w:rPr>
          <w:b/>
        </w:rPr>
        <w:t xml:space="preserve">must provide </w:t>
      </w:r>
      <w:r w:rsidR="00014908" w:rsidRPr="00014908">
        <w:rPr>
          <w:b/>
        </w:rPr>
        <w:t>official correspondence</w:t>
      </w:r>
      <w:r w:rsidR="00014908">
        <w:t xml:space="preserve"> on headed paper from a </w:t>
      </w:r>
      <w:r w:rsidR="009402B8">
        <w:t>registered medical p</w:t>
      </w:r>
      <w:r w:rsidR="00AF651E">
        <w:t xml:space="preserve">rofessional </w:t>
      </w:r>
      <w:r w:rsidR="00014908">
        <w:t xml:space="preserve">or confirmation of an appointment by text or email. This is </w:t>
      </w:r>
      <w:r>
        <w:t>to include the date, time and location</w:t>
      </w:r>
      <w:r w:rsidR="00806FAF">
        <w:t xml:space="preserve"> of the appointment</w:t>
      </w:r>
      <w:r>
        <w:t>.</w:t>
      </w:r>
      <w:r w:rsidR="006C2DE2">
        <w:t xml:space="preserve">  </w:t>
      </w:r>
      <w:r>
        <w:t xml:space="preserve">Centre </w:t>
      </w:r>
      <w:r w:rsidR="00DC00EF">
        <w:t>M</w:t>
      </w:r>
      <w:r>
        <w:t>anagement will book and pay for the transport and provide the relevant tickets to the resident.</w:t>
      </w:r>
    </w:p>
    <w:p w14:paraId="1709760B" w14:textId="0AA13763" w:rsidR="006D59B2" w:rsidRPr="006D59B2" w:rsidRDefault="006D59B2" w:rsidP="00B0109F">
      <w:pPr>
        <w:rPr>
          <w:b/>
        </w:rPr>
      </w:pPr>
      <w:r>
        <w:rPr>
          <w:b/>
        </w:rPr>
        <w:lastRenderedPageBreak/>
        <w:t>Taxi / other private transport</w:t>
      </w:r>
    </w:p>
    <w:p w14:paraId="0E707DF2" w14:textId="28CD3A48" w:rsidR="00B0109F" w:rsidRDefault="00156DFF" w:rsidP="00B0109F">
      <w:pPr>
        <w:rPr>
          <w:color w:val="FF0000"/>
        </w:rPr>
      </w:pPr>
      <w:r>
        <w:t xml:space="preserve">In cases where </w:t>
      </w:r>
      <w:r w:rsidR="00B0109F">
        <w:t>public transport is not suitable, for example, in cases</w:t>
      </w:r>
      <w:r>
        <w:t xml:space="preserve"> of</w:t>
      </w:r>
      <w:r w:rsidR="00C674BD">
        <w:t xml:space="preserve"> </w:t>
      </w:r>
      <w:r w:rsidR="00C674BD">
        <w:rPr>
          <w:i/>
        </w:rPr>
        <w:t xml:space="preserve">(but not exclusive to) </w:t>
      </w:r>
      <w:r>
        <w:t>serious illness or pre/</w:t>
      </w:r>
      <w:r w:rsidR="00DC00EF">
        <w:t>post-surgery</w:t>
      </w:r>
      <w:r>
        <w:t xml:space="preserve"> serious discomfort, International Protection Applicants without the means to fund private or taxi transport must present to their local Community Welfare </w:t>
      </w:r>
      <w:r w:rsidR="00EF676C">
        <w:t>Service</w:t>
      </w:r>
      <w:r w:rsidR="000E2651">
        <w:t xml:space="preserve"> </w:t>
      </w:r>
      <w:r w:rsidR="00616457">
        <w:t xml:space="preserve">(CWS) </w:t>
      </w:r>
      <w:r w:rsidR="000E2651">
        <w:t>Officer</w:t>
      </w:r>
      <w:r w:rsidR="00EF676C">
        <w:t xml:space="preserve"> </w:t>
      </w:r>
      <w:r>
        <w:t xml:space="preserve">not later than two weeks in advance to make </w:t>
      </w:r>
      <w:r w:rsidR="00A34E4E">
        <w:t xml:space="preserve">an application </w:t>
      </w:r>
      <w:r>
        <w:t xml:space="preserve">for an </w:t>
      </w:r>
      <w:r w:rsidR="00EF676C">
        <w:t>Additional Needs P</w:t>
      </w:r>
      <w:r>
        <w:t>ayment</w:t>
      </w:r>
      <w:r w:rsidR="00EF676C">
        <w:t xml:space="preserve"> (ANP)</w:t>
      </w:r>
      <w:r w:rsidR="00A34E4E">
        <w:t xml:space="preserve">.  It should be noted that claims will be awarded at the discretion of the CWS.  </w:t>
      </w:r>
      <w:r>
        <w:t xml:space="preserve">International Protection Applicants </w:t>
      </w:r>
      <w:r w:rsidRPr="00806FAF">
        <w:rPr>
          <w:b/>
        </w:rPr>
        <w:t>will be required to provide supporting documentation from their medical professional</w:t>
      </w:r>
      <w:r>
        <w:t xml:space="preserve"> in such cases.</w:t>
      </w:r>
    </w:p>
    <w:p w14:paraId="7E784BBF" w14:textId="67FEDA9E" w:rsidR="006D5E5D" w:rsidRDefault="006D5E5D" w:rsidP="00806FAF">
      <w:pPr>
        <w:spacing w:after="0"/>
      </w:pPr>
    </w:p>
    <w:p w14:paraId="3ED17D2C" w14:textId="4CCE8BA8" w:rsidR="00B0109F" w:rsidRPr="00B0109F" w:rsidRDefault="00B0109F" w:rsidP="00806FAF">
      <w:pPr>
        <w:spacing w:after="0"/>
        <w:rPr>
          <w:b/>
        </w:rPr>
      </w:pPr>
      <w:r w:rsidRPr="00B0109F">
        <w:rPr>
          <w:b/>
        </w:rPr>
        <w:t>Infectious Diseases</w:t>
      </w:r>
    </w:p>
    <w:p w14:paraId="463AA9DD" w14:textId="00335BBD" w:rsidR="004D2EF0" w:rsidRDefault="004D2EF0" w:rsidP="00806FAF">
      <w:pPr>
        <w:pStyle w:val="Default"/>
        <w:spacing w:line="360" w:lineRule="auto"/>
        <w:jc w:val="both"/>
        <w:rPr>
          <w:rFonts w:asciiTheme="minorHAnsi" w:hAnsiTheme="minorHAnsi" w:cstheme="minorHAnsi"/>
          <w:sz w:val="22"/>
          <w:szCs w:val="22"/>
        </w:rPr>
      </w:pPr>
      <w:r w:rsidRPr="009C44A8">
        <w:rPr>
          <w:rFonts w:asciiTheme="minorHAnsi" w:hAnsiTheme="minorHAnsi" w:cstheme="minorHAnsi"/>
          <w:bCs/>
          <w:color w:val="auto"/>
          <w:sz w:val="22"/>
          <w:szCs w:val="22"/>
        </w:rPr>
        <w:t xml:space="preserve">In accordance with the </w:t>
      </w:r>
      <w:hyperlink r:id="rId9" w:anchor="page=null" w:history="1">
        <w:r w:rsidRPr="009C44A8">
          <w:rPr>
            <w:rStyle w:val="Hyperlink"/>
            <w:rFonts w:asciiTheme="minorHAnsi" w:hAnsiTheme="minorHAnsi" w:cstheme="minorHAnsi"/>
            <w:color w:val="auto"/>
            <w:sz w:val="22"/>
            <w:szCs w:val="22"/>
          </w:rPr>
          <w:t>IPAS Infectious Disease Protocol (Public Health)</w:t>
        </w:r>
      </w:hyperlink>
      <w:r w:rsidRPr="009C44A8">
        <w:rPr>
          <w:rFonts w:asciiTheme="minorHAnsi" w:hAnsiTheme="minorHAnsi" w:cstheme="minorHAnsi"/>
          <w:bCs/>
          <w:color w:val="auto"/>
          <w:sz w:val="22"/>
          <w:szCs w:val="22"/>
        </w:rPr>
        <w:t>, t</w:t>
      </w:r>
      <w:r w:rsidR="006D5E5D">
        <w:rPr>
          <w:rFonts w:asciiTheme="minorHAnsi" w:hAnsiTheme="minorHAnsi" w:cstheme="minorHAnsi"/>
          <w:bCs/>
          <w:color w:val="auto"/>
          <w:sz w:val="22"/>
          <w:szCs w:val="22"/>
        </w:rPr>
        <w:t>axi t</w:t>
      </w:r>
      <w:r w:rsidRPr="009C44A8">
        <w:rPr>
          <w:rFonts w:asciiTheme="minorHAnsi" w:hAnsiTheme="minorHAnsi" w:cstheme="minorHAnsi"/>
          <w:sz w:val="22"/>
          <w:szCs w:val="22"/>
        </w:rPr>
        <w:t xml:space="preserve">ransport </w:t>
      </w:r>
      <w:r w:rsidRPr="009C44A8">
        <w:rPr>
          <w:rFonts w:asciiTheme="minorHAnsi" w:hAnsiTheme="minorHAnsi" w:cstheme="minorHAnsi"/>
          <w:b/>
          <w:sz w:val="22"/>
          <w:szCs w:val="22"/>
        </w:rPr>
        <w:t xml:space="preserve">will be arranged by IPAS, </w:t>
      </w:r>
      <w:r w:rsidRPr="009C44A8">
        <w:rPr>
          <w:rFonts w:asciiTheme="minorHAnsi" w:hAnsiTheme="minorHAnsi" w:cstheme="minorHAnsi"/>
          <w:sz w:val="22"/>
          <w:szCs w:val="22"/>
        </w:rPr>
        <w:t>where temporary, alternative accommodation is required for the purposes of isolation or quarantine</w:t>
      </w:r>
      <w:r w:rsidR="006D5E5D">
        <w:rPr>
          <w:rFonts w:asciiTheme="minorHAnsi" w:hAnsiTheme="minorHAnsi" w:cstheme="minorHAnsi"/>
          <w:sz w:val="22"/>
          <w:szCs w:val="22"/>
        </w:rPr>
        <w:t xml:space="preserve"> or </w:t>
      </w:r>
      <w:r w:rsidRPr="009C44A8">
        <w:rPr>
          <w:rFonts w:asciiTheme="minorHAnsi" w:hAnsiTheme="minorHAnsi" w:cstheme="minorHAnsi"/>
          <w:sz w:val="22"/>
          <w:szCs w:val="22"/>
        </w:rPr>
        <w:t xml:space="preserve">in the event of a </w:t>
      </w:r>
      <w:r w:rsidRPr="009C44A8">
        <w:rPr>
          <w:rFonts w:asciiTheme="minorHAnsi" w:hAnsiTheme="minorHAnsi" w:cstheme="minorHAnsi"/>
          <w:i/>
          <w:iCs/>
          <w:sz w:val="22"/>
          <w:szCs w:val="22"/>
        </w:rPr>
        <w:t xml:space="preserve">case or outbreak of infectious disease </w:t>
      </w:r>
      <w:r w:rsidRPr="009C44A8">
        <w:rPr>
          <w:rFonts w:asciiTheme="minorHAnsi" w:hAnsiTheme="minorHAnsi" w:cstheme="minorHAnsi"/>
          <w:sz w:val="22"/>
          <w:szCs w:val="22"/>
        </w:rPr>
        <w:t>i</w:t>
      </w:r>
      <w:r w:rsidR="006D5E5D">
        <w:rPr>
          <w:rFonts w:asciiTheme="minorHAnsi" w:hAnsiTheme="minorHAnsi" w:cstheme="minorHAnsi"/>
          <w:sz w:val="22"/>
          <w:szCs w:val="22"/>
        </w:rPr>
        <w:t>n an IPAS accommodation centre.</w:t>
      </w:r>
    </w:p>
    <w:p w14:paraId="53935E3F" w14:textId="77777777" w:rsidR="004D2EF0" w:rsidRDefault="004D2EF0" w:rsidP="00806FAF">
      <w:pPr>
        <w:pStyle w:val="Default"/>
        <w:spacing w:line="360" w:lineRule="auto"/>
        <w:jc w:val="both"/>
        <w:rPr>
          <w:rFonts w:asciiTheme="minorHAnsi" w:hAnsiTheme="minorHAnsi" w:cstheme="minorHAnsi"/>
          <w:sz w:val="22"/>
          <w:szCs w:val="22"/>
        </w:rPr>
      </w:pPr>
    </w:p>
    <w:p w14:paraId="5793845B" w14:textId="77777777" w:rsidR="004D2EF0" w:rsidRPr="009C44A8" w:rsidRDefault="004D2EF0" w:rsidP="00806FAF">
      <w:pPr>
        <w:pStyle w:val="Default"/>
        <w:spacing w:line="360" w:lineRule="auto"/>
        <w:jc w:val="both"/>
        <w:rPr>
          <w:rFonts w:asciiTheme="minorHAnsi" w:hAnsiTheme="minorHAnsi" w:cstheme="minorHAnsi"/>
          <w:sz w:val="22"/>
          <w:szCs w:val="22"/>
        </w:rPr>
      </w:pPr>
      <w:r w:rsidRPr="009C44A8">
        <w:rPr>
          <w:rFonts w:asciiTheme="minorHAnsi" w:hAnsiTheme="minorHAnsi" w:cstheme="minorHAnsi"/>
          <w:sz w:val="22"/>
          <w:szCs w:val="22"/>
        </w:rPr>
        <w:t xml:space="preserve">This includes transport to an alternative IPAS centre or to the HSE National Infectious Diseases Isolation Facility (NIF) at St. Ita’s, Portrane, County Dublin (or other local isolation facility) and return. IPAS has an agreement with a taxi provider to transport person(s) with a suspect/confirmed infectious disease and/or their contacts. </w:t>
      </w:r>
    </w:p>
    <w:p w14:paraId="51497F5C" w14:textId="77777777" w:rsidR="004D2EF0" w:rsidRPr="009C44A8" w:rsidRDefault="004D2EF0" w:rsidP="00806FAF">
      <w:pPr>
        <w:pStyle w:val="Default"/>
        <w:spacing w:line="360" w:lineRule="auto"/>
        <w:jc w:val="both"/>
        <w:rPr>
          <w:rFonts w:asciiTheme="minorHAnsi" w:hAnsiTheme="minorHAnsi" w:cstheme="minorHAnsi"/>
          <w:sz w:val="22"/>
          <w:szCs w:val="22"/>
        </w:rPr>
      </w:pPr>
    </w:p>
    <w:p w14:paraId="0BA7C045" w14:textId="77777777" w:rsidR="004D2EF0" w:rsidRPr="009C44A8" w:rsidRDefault="004D2EF0" w:rsidP="00806FAF">
      <w:pPr>
        <w:pStyle w:val="Default"/>
        <w:numPr>
          <w:ilvl w:val="0"/>
          <w:numId w:val="24"/>
        </w:numPr>
        <w:adjustRightInd/>
        <w:spacing w:line="360" w:lineRule="auto"/>
        <w:jc w:val="both"/>
        <w:rPr>
          <w:rFonts w:asciiTheme="minorHAnsi" w:hAnsiTheme="minorHAnsi" w:cstheme="minorHAnsi"/>
          <w:sz w:val="22"/>
          <w:szCs w:val="22"/>
        </w:rPr>
      </w:pPr>
      <w:r w:rsidRPr="009C44A8">
        <w:rPr>
          <w:rFonts w:asciiTheme="minorHAnsi" w:hAnsiTheme="minorHAnsi" w:cstheme="minorHAnsi"/>
          <w:sz w:val="22"/>
          <w:szCs w:val="22"/>
        </w:rPr>
        <w:t>Where a requirement for isolation or quarantine occurs during the working week, IPAS will contact provider and arrange a taxi.</w:t>
      </w:r>
    </w:p>
    <w:p w14:paraId="3D87D45C" w14:textId="77777777" w:rsidR="004D2EF0" w:rsidRDefault="004D2EF0" w:rsidP="00806FAF">
      <w:pPr>
        <w:pStyle w:val="Default"/>
        <w:numPr>
          <w:ilvl w:val="0"/>
          <w:numId w:val="24"/>
        </w:numPr>
        <w:adjustRightInd/>
        <w:spacing w:line="360" w:lineRule="auto"/>
        <w:jc w:val="both"/>
        <w:rPr>
          <w:rFonts w:asciiTheme="minorHAnsi" w:hAnsiTheme="minorHAnsi" w:cstheme="minorHAnsi"/>
          <w:sz w:val="22"/>
          <w:szCs w:val="22"/>
        </w:rPr>
      </w:pPr>
      <w:r w:rsidRPr="009C44A8">
        <w:rPr>
          <w:rFonts w:asciiTheme="minorHAnsi" w:hAnsiTheme="minorHAnsi" w:cstheme="minorHAnsi"/>
          <w:sz w:val="22"/>
          <w:szCs w:val="22"/>
        </w:rPr>
        <w:t>Where a requirement for isolation or quarantine occurs outside of working hours, the Centre Manager will contact the IPAS Duty Phone to arrange transport on their behalf.</w:t>
      </w:r>
    </w:p>
    <w:p w14:paraId="28B862B0" w14:textId="77777777" w:rsidR="004D2EF0" w:rsidRPr="008570F6" w:rsidRDefault="004D2EF0" w:rsidP="00806FAF">
      <w:pPr>
        <w:pStyle w:val="Default"/>
        <w:numPr>
          <w:ilvl w:val="0"/>
          <w:numId w:val="24"/>
        </w:numPr>
        <w:adjustRightInd/>
        <w:spacing w:line="360" w:lineRule="auto"/>
        <w:jc w:val="both"/>
        <w:rPr>
          <w:rFonts w:cstheme="minorHAnsi"/>
          <w:bCs/>
        </w:rPr>
      </w:pPr>
      <w:r w:rsidRPr="008570F6">
        <w:rPr>
          <w:rFonts w:asciiTheme="minorHAnsi" w:hAnsiTheme="minorHAnsi" w:cstheme="minorHAnsi"/>
          <w:sz w:val="22"/>
          <w:szCs w:val="22"/>
        </w:rPr>
        <w:t xml:space="preserve">Relevant contact details are outlined in the </w:t>
      </w:r>
      <w:hyperlink r:id="rId10" w:anchor="page=null" w:history="1">
        <w:r>
          <w:rPr>
            <w:rStyle w:val="Hyperlink"/>
            <w:rFonts w:asciiTheme="minorHAnsi" w:hAnsiTheme="minorHAnsi" w:cstheme="minorHAnsi"/>
            <w:color w:val="auto"/>
            <w:sz w:val="22"/>
            <w:szCs w:val="22"/>
          </w:rPr>
          <w:t>IPAS Infectious Disease Protocol</w:t>
        </w:r>
      </w:hyperlink>
      <w:r>
        <w:rPr>
          <w:rStyle w:val="Hyperlink"/>
          <w:rFonts w:asciiTheme="minorHAnsi" w:hAnsiTheme="minorHAnsi" w:cstheme="minorHAnsi"/>
          <w:color w:val="auto"/>
          <w:sz w:val="22"/>
          <w:szCs w:val="22"/>
        </w:rPr>
        <w:t>.</w:t>
      </w:r>
    </w:p>
    <w:p w14:paraId="1DA9F983" w14:textId="5E8C9138" w:rsidR="00E31330" w:rsidRDefault="00E31330" w:rsidP="00806FAF">
      <w:pPr>
        <w:spacing w:after="0"/>
      </w:pPr>
    </w:p>
    <w:p w14:paraId="343DBAF4" w14:textId="77777777" w:rsidR="004D2EF0" w:rsidRDefault="004D2EF0" w:rsidP="00806FAF">
      <w:pPr>
        <w:spacing w:after="0"/>
        <w:rPr>
          <w:rFonts w:cstheme="minorHAnsi"/>
          <w:b/>
        </w:rPr>
      </w:pPr>
    </w:p>
    <w:p w14:paraId="0FD9521D" w14:textId="154F343E" w:rsidR="009C44A8" w:rsidRPr="004D2EF0" w:rsidRDefault="004D2EF0" w:rsidP="00806FAF">
      <w:pPr>
        <w:spacing w:after="0"/>
        <w:rPr>
          <w:rFonts w:cstheme="minorHAnsi"/>
          <w:b/>
        </w:rPr>
      </w:pPr>
      <w:r w:rsidRPr="004D2EF0">
        <w:rPr>
          <w:rFonts w:cstheme="minorHAnsi"/>
          <w:b/>
        </w:rPr>
        <w:t>Welcome Packs</w:t>
      </w:r>
      <w:r w:rsidR="00014908">
        <w:rPr>
          <w:rFonts w:cstheme="minorHAnsi"/>
          <w:b/>
        </w:rPr>
        <w:t xml:space="preserve"> and Communication to Residents</w:t>
      </w:r>
    </w:p>
    <w:p w14:paraId="1665D529" w14:textId="3CB140D1" w:rsidR="00014908" w:rsidRDefault="000508EC" w:rsidP="00806FAF">
      <w:pPr>
        <w:spacing w:after="0"/>
        <w:rPr>
          <w:rFonts w:cstheme="minorHAnsi"/>
          <w:bCs/>
        </w:rPr>
      </w:pPr>
      <w:r>
        <w:rPr>
          <w:rFonts w:cstheme="minorHAnsi"/>
        </w:rPr>
        <w:t xml:space="preserve">Welcome packs for </w:t>
      </w:r>
      <w:r w:rsidR="00014908">
        <w:rPr>
          <w:rFonts w:cstheme="minorHAnsi"/>
        </w:rPr>
        <w:t xml:space="preserve">new </w:t>
      </w:r>
      <w:r>
        <w:rPr>
          <w:rFonts w:cstheme="minorHAnsi"/>
        </w:rPr>
        <w:t>residents should contain</w:t>
      </w:r>
      <w:r w:rsidR="00C674BD">
        <w:rPr>
          <w:rFonts w:cstheme="minorHAnsi"/>
        </w:rPr>
        <w:t xml:space="preserve"> this guidance document, along with </w:t>
      </w:r>
      <w:r>
        <w:rPr>
          <w:rFonts w:cstheme="minorHAnsi"/>
        </w:rPr>
        <w:t>public transport timetables, or information on where these can be accessed. The welcome pack should encourage all residents to bear the transport timetable in mi</w:t>
      </w:r>
      <w:r w:rsidR="00A6624B">
        <w:rPr>
          <w:rFonts w:cstheme="minorHAnsi"/>
        </w:rPr>
        <w:t xml:space="preserve">nd when arranging appointments.  </w:t>
      </w:r>
      <w:r w:rsidR="00014908">
        <w:rPr>
          <w:rFonts w:cstheme="minorHAnsi"/>
        </w:rPr>
        <w:lastRenderedPageBreak/>
        <w:t xml:space="preserve">Furthermore, </w:t>
      </w:r>
      <w:r w:rsidR="00014908" w:rsidRPr="0003323E">
        <w:rPr>
          <w:rFonts w:cstheme="minorHAnsi"/>
        </w:rPr>
        <w:t xml:space="preserve">the implementation of </w:t>
      </w:r>
      <w:r w:rsidR="00014908">
        <w:rPr>
          <w:rFonts w:cstheme="minorHAnsi"/>
        </w:rPr>
        <w:t>the new arrangements for the provision of transport should be communicated to all current residents via appropriate channels.</w:t>
      </w:r>
    </w:p>
    <w:p w14:paraId="7CBE226A" w14:textId="77777777" w:rsidR="00A4617D" w:rsidRDefault="00A4617D" w:rsidP="00806FAF">
      <w:pPr>
        <w:spacing w:after="0"/>
        <w:rPr>
          <w:rFonts w:cstheme="minorHAnsi"/>
          <w:b/>
          <w:bCs/>
        </w:rPr>
      </w:pPr>
    </w:p>
    <w:p w14:paraId="3C980FA6" w14:textId="0333FEAF" w:rsidR="00A63CA9" w:rsidRPr="00A63CA9" w:rsidRDefault="00A63CA9" w:rsidP="00806FAF">
      <w:pPr>
        <w:spacing w:after="0"/>
        <w:rPr>
          <w:rFonts w:cstheme="minorHAnsi"/>
          <w:b/>
          <w:bCs/>
        </w:rPr>
      </w:pPr>
      <w:r w:rsidRPr="00A63CA9">
        <w:rPr>
          <w:rFonts w:cstheme="minorHAnsi"/>
          <w:b/>
          <w:bCs/>
        </w:rPr>
        <w:t>Extraordinary Circumstances</w:t>
      </w:r>
    </w:p>
    <w:p w14:paraId="2A15C8C6" w14:textId="77777777" w:rsidR="008F0BF5" w:rsidRDefault="00A63CA9" w:rsidP="008F0BF5">
      <w:pPr>
        <w:spacing w:after="0"/>
        <w:rPr>
          <w:rFonts w:cstheme="minorHAnsi"/>
          <w:bCs/>
        </w:rPr>
      </w:pPr>
      <w:r>
        <w:rPr>
          <w:rFonts w:cstheme="minorHAnsi"/>
          <w:bCs/>
        </w:rPr>
        <w:t xml:space="preserve">IPAS is aware of a small number of centres that are particularly remote where it has not been possible for residents to attend and return from medical appointments on public transport in one day.  In such cases, </w:t>
      </w:r>
      <w:r w:rsidR="00D64B21">
        <w:rPr>
          <w:rFonts w:cstheme="minorHAnsi"/>
          <w:bCs/>
        </w:rPr>
        <w:t xml:space="preserve">centre management should contact </w:t>
      </w:r>
      <w:r>
        <w:rPr>
          <w:rFonts w:cstheme="minorHAnsi"/>
          <w:bCs/>
        </w:rPr>
        <w:t xml:space="preserve">IPAS </w:t>
      </w:r>
      <w:r w:rsidR="00D64B21">
        <w:rPr>
          <w:rFonts w:cstheme="minorHAnsi"/>
          <w:bCs/>
        </w:rPr>
        <w:t xml:space="preserve">at the at the earliest opportunity </w:t>
      </w:r>
      <w:r>
        <w:rPr>
          <w:rFonts w:cstheme="minorHAnsi"/>
          <w:bCs/>
        </w:rPr>
        <w:t xml:space="preserve">to assist with a solution on a case by case basis.  The circumstances should be outlined clearly and addressed to the Resident Welfare Team via </w:t>
      </w:r>
      <w:hyperlink r:id="rId11" w:history="1">
        <w:r w:rsidRPr="00693BFB">
          <w:rPr>
            <w:rStyle w:val="Hyperlink"/>
            <w:rFonts w:cstheme="minorHAnsi"/>
            <w:bCs/>
          </w:rPr>
          <w:t>ipasinbox@equality.gov.ie</w:t>
        </w:r>
      </w:hyperlink>
      <w:r>
        <w:rPr>
          <w:rFonts w:cstheme="minorHAnsi"/>
          <w:bCs/>
        </w:rPr>
        <w:t xml:space="preserve"> </w:t>
      </w:r>
      <w:r w:rsidR="00703A5A">
        <w:rPr>
          <w:rFonts w:cstheme="minorHAnsi"/>
          <w:bCs/>
        </w:rPr>
        <w:t>not later than</w:t>
      </w:r>
      <w:r>
        <w:rPr>
          <w:rFonts w:cstheme="minorHAnsi"/>
          <w:bCs/>
        </w:rPr>
        <w:t xml:space="preserve"> two </w:t>
      </w:r>
      <w:r w:rsidR="00703A5A">
        <w:rPr>
          <w:rFonts w:cstheme="minorHAnsi"/>
          <w:bCs/>
        </w:rPr>
        <w:t xml:space="preserve">weeks in advance </w:t>
      </w:r>
      <w:r>
        <w:rPr>
          <w:rFonts w:cstheme="minorHAnsi"/>
          <w:bCs/>
        </w:rPr>
        <w:t>of the medical appointment.</w:t>
      </w:r>
      <w:r w:rsidR="008F0BF5">
        <w:rPr>
          <w:rFonts w:cstheme="minorHAnsi"/>
          <w:bCs/>
        </w:rPr>
        <w:t xml:space="preserve">  </w:t>
      </w:r>
    </w:p>
    <w:p w14:paraId="1E56B02F" w14:textId="77777777" w:rsidR="008F0BF5" w:rsidRDefault="008F0BF5" w:rsidP="008F0BF5">
      <w:pPr>
        <w:spacing w:after="0"/>
        <w:rPr>
          <w:rFonts w:cstheme="minorHAnsi"/>
          <w:bCs/>
        </w:rPr>
      </w:pPr>
    </w:p>
    <w:p w14:paraId="1261687E" w14:textId="209A406C" w:rsidR="00A6624B" w:rsidRDefault="008F0BF5" w:rsidP="00A6624B">
      <w:pPr>
        <w:spacing w:after="0"/>
        <w:rPr>
          <w:rFonts w:cstheme="minorHAnsi"/>
        </w:rPr>
      </w:pPr>
      <w:r>
        <w:rPr>
          <w:rFonts w:cstheme="minorHAnsi"/>
        </w:rPr>
        <w:t xml:space="preserve">Where attendance at an appointment and return is </w:t>
      </w:r>
      <w:r>
        <w:rPr>
          <w:rFonts w:cstheme="minorHAnsi"/>
          <w:b/>
          <w:u w:val="single"/>
        </w:rPr>
        <w:t>not possible in one day</w:t>
      </w:r>
      <w:r>
        <w:rPr>
          <w:rFonts w:cstheme="minorHAnsi"/>
        </w:rPr>
        <w:t xml:space="preserve"> and an overnight stay is required, it should be checked if IPAS can accommodate the person in the location where they are traveling to.  The Centre Manager or CWS Officer may contact IPAS to request the overnight accommodation as far in advance of the appointment as possible. The request may be addressed to the </w:t>
      </w:r>
      <w:r>
        <w:rPr>
          <w:rFonts w:cstheme="minorHAnsi"/>
          <w:bCs/>
        </w:rPr>
        <w:t xml:space="preserve">Resident Welfare Team and sent to:  </w:t>
      </w:r>
      <w:hyperlink r:id="rId12" w:history="1">
        <w:r>
          <w:rPr>
            <w:rStyle w:val="Hyperlink"/>
            <w:rFonts w:cstheme="minorHAnsi"/>
            <w:bCs/>
          </w:rPr>
          <w:t>ipasinbox@equality.gov.ie</w:t>
        </w:r>
      </w:hyperlink>
      <w:r>
        <w:rPr>
          <w:rFonts w:cstheme="minorHAnsi"/>
        </w:rPr>
        <w:t xml:space="preserve">.  It should be noted that such overnight accommodation can only be considered for </w:t>
      </w:r>
      <w:r>
        <w:rPr>
          <w:rFonts w:cstheme="minorHAnsi"/>
          <w:b/>
        </w:rPr>
        <w:t>essential appointments that cannot be facilitated</w:t>
      </w:r>
      <w:r>
        <w:rPr>
          <w:rFonts w:cstheme="minorHAnsi"/>
        </w:rPr>
        <w:t xml:space="preserve"> in the resident’s local area.</w:t>
      </w:r>
      <w:r w:rsidR="00A6624B">
        <w:rPr>
          <w:rFonts w:cstheme="minorHAnsi"/>
        </w:rPr>
        <w:t xml:space="preserve">  Where overnight accommodation is not available or cannot be considered by IPAS within the timeframe required, </w:t>
      </w:r>
      <w:r w:rsidR="00A6624B" w:rsidRPr="004D2EF0">
        <w:rPr>
          <w:rFonts w:cstheme="minorHAnsi"/>
          <w:bCs/>
        </w:rPr>
        <w:t xml:space="preserve">Community Welfare </w:t>
      </w:r>
      <w:r w:rsidR="00A6624B">
        <w:rPr>
          <w:rFonts w:cstheme="minorHAnsi"/>
          <w:bCs/>
        </w:rPr>
        <w:t xml:space="preserve">Service </w:t>
      </w:r>
      <w:r w:rsidR="00A6624B" w:rsidRPr="004D2EF0">
        <w:rPr>
          <w:rFonts w:cstheme="minorHAnsi"/>
          <w:bCs/>
        </w:rPr>
        <w:t>Officers</w:t>
      </w:r>
      <w:r w:rsidR="00A6624B">
        <w:rPr>
          <w:rFonts w:cstheme="minorHAnsi"/>
        </w:rPr>
        <w:t xml:space="preserve"> may consider the request on a case by case basis.</w:t>
      </w:r>
    </w:p>
    <w:p w14:paraId="3D4E6370" w14:textId="77777777" w:rsidR="00A6624B" w:rsidRDefault="00A6624B" w:rsidP="00A6624B">
      <w:pPr>
        <w:spacing w:after="0"/>
        <w:rPr>
          <w:rFonts w:cstheme="minorHAnsi"/>
        </w:rPr>
      </w:pPr>
    </w:p>
    <w:p w14:paraId="656285EC" w14:textId="07264C91" w:rsidR="004D2EF0" w:rsidRDefault="004D2EF0" w:rsidP="00806FAF">
      <w:pPr>
        <w:spacing w:after="0"/>
        <w:rPr>
          <w:rFonts w:cstheme="minorHAnsi"/>
          <w:bCs/>
        </w:rPr>
      </w:pPr>
      <w:r w:rsidRPr="004D2EF0">
        <w:rPr>
          <w:rFonts w:cstheme="minorHAnsi"/>
          <w:bCs/>
        </w:rPr>
        <w:t xml:space="preserve">Community Welfare </w:t>
      </w:r>
      <w:r w:rsidR="00C674BD">
        <w:rPr>
          <w:rFonts w:cstheme="minorHAnsi"/>
          <w:bCs/>
        </w:rPr>
        <w:t xml:space="preserve">Service </w:t>
      </w:r>
      <w:r w:rsidRPr="004D2EF0">
        <w:rPr>
          <w:rFonts w:cstheme="minorHAnsi"/>
          <w:bCs/>
        </w:rPr>
        <w:t xml:space="preserve">Officers may also contact the Resident Welfare Team </w:t>
      </w:r>
      <w:r>
        <w:rPr>
          <w:rFonts w:cstheme="minorHAnsi"/>
          <w:bCs/>
        </w:rPr>
        <w:t xml:space="preserve">via </w:t>
      </w:r>
      <w:hyperlink r:id="rId13" w:history="1">
        <w:r w:rsidRPr="00693BFB">
          <w:rPr>
            <w:rStyle w:val="Hyperlink"/>
            <w:rFonts w:cstheme="minorHAnsi"/>
            <w:bCs/>
          </w:rPr>
          <w:t>ipasinbox@equality.gov.ie</w:t>
        </w:r>
      </w:hyperlink>
      <w:r w:rsidRPr="004D2EF0">
        <w:t xml:space="preserve"> </w:t>
      </w:r>
      <w:r w:rsidRPr="004D2EF0">
        <w:rPr>
          <w:rFonts w:cstheme="minorHAnsi"/>
          <w:bCs/>
        </w:rPr>
        <w:t xml:space="preserve"> to discuss individual cases where significant costs are being incurred as a result of repeated taxi journeys required for persons in remote locations.  </w:t>
      </w:r>
    </w:p>
    <w:p w14:paraId="6193CFAA" w14:textId="7E929C2D" w:rsidR="005561C1" w:rsidRDefault="005561C1" w:rsidP="00806FAF">
      <w:pPr>
        <w:spacing w:after="0"/>
        <w:rPr>
          <w:rFonts w:cstheme="minorHAnsi"/>
          <w:bCs/>
        </w:rPr>
      </w:pPr>
    </w:p>
    <w:p w14:paraId="597E5379" w14:textId="7A5A1E3E" w:rsidR="005561C1" w:rsidRPr="005561C1" w:rsidRDefault="005561C1" w:rsidP="00806FAF">
      <w:pPr>
        <w:spacing w:after="0"/>
        <w:rPr>
          <w:rFonts w:cstheme="minorHAnsi"/>
          <w:b/>
          <w:bCs/>
        </w:rPr>
      </w:pPr>
      <w:r w:rsidRPr="005561C1">
        <w:rPr>
          <w:rFonts w:cstheme="minorHAnsi"/>
          <w:b/>
          <w:bCs/>
        </w:rPr>
        <w:t>Queries</w:t>
      </w:r>
    </w:p>
    <w:p w14:paraId="5F70EBEF" w14:textId="12CE0AE9" w:rsidR="002F4E46" w:rsidRDefault="005561C1" w:rsidP="00806FAF">
      <w:pPr>
        <w:spacing w:after="0"/>
        <w:rPr>
          <w:rFonts w:cstheme="minorHAnsi"/>
          <w:bCs/>
        </w:rPr>
      </w:pPr>
      <w:r>
        <w:rPr>
          <w:rFonts w:cstheme="minorHAnsi"/>
          <w:bCs/>
        </w:rPr>
        <w:t xml:space="preserve">All queries in respect of this guidance document should be addressed to the </w:t>
      </w:r>
      <w:r w:rsidRPr="004D2EF0">
        <w:rPr>
          <w:rFonts w:cstheme="minorHAnsi"/>
          <w:bCs/>
        </w:rPr>
        <w:t xml:space="preserve">Resident Welfare Team </w:t>
      </w:r>
      <w:r>
        <w:rPr>
          <w:rFonts w:cstheme="minorHAnsi"/>
          <w:bCs/>
        </w:rPr>
        <w:t xml:space="preserve">and sent to:  </w:t>
      </w:r>
      <w:hyperlink r:id="rId14" w:history="1">
        <w:r w:rsidRPr="00693BFB">
          <w:rPr>
            <w:rStyle w:val="Hyperlink"/>
            <w:rFonts w:cstheme="minorHAnsi"/>
            <w:bCs/>
          </w:rPr>
          <w:t>ipasinbox@equality.gov.ie</w:t>
        </w:r>
      </w:hyperlink>
    </w:p>
    <w:p w14:paraId="55A972B5" w14:textId="77777777" w:rsidR="00B842F6" w:rsidRDefault="00B842F6" w:rsidP="00806FAF">
      <w:pPr>
        <w:spacing w:after="0"/>
        <w:rPr>
          <w:rFonts w:cstheme="minorHAnsi"/>
          <w:bCs/>
        </w:rPr>
      </w:pPr>
    </w:p>
    <w:p w14:paraId="07E16438" w14:textId="42DE2652" w:rsidR="009C44A8" w:rsidRPr="009C44A8" w:rsidRDefault="00765AC3" w:rsidP="00806FAF">
      <w:pPr>
        <w:spacing w:after="0"/>
        <w:rPr>
          <w:rFonts w:cstheme="minorHAnsi"/>
          <w:bCs/>
        </w:rPr>
      </w:pPr>
      <w:r>
        <w:rPr>
          <w:rFonts w:cstheme="minorHAnsi"/>
          <w:bCs/>
        </w:rPr>
        <w:t>_______________________________</w:t>
      </w:r>
    </w:p>
    <w:p w14:paraId="44815AAE" w14:textId="2932EC56" w:rsidR="009C44A8" w:rsidRPr="009C44A8" w:rsidRDefault="009C44A8" w:rsidP="00806FAF">
      <w:pPr>
        <w:spacing w:after="0"/>
        <w:rPr>
          <w:rFonts w:cstheme="minorHAnsi"/>
          <w:b/>
          <w:bCs/>
        </w:rPr>
      </w:pPr>
      <w:r w:rsidRPr="009C44A8">
        <w:rPr>
          <w:rFonts w:cstheme="minorHAnsi"/>
          <w:b/>
          <w:bCs/>
        </w:rPr>
        <w:t>Kate Gillen</w:t>
      </w:r>
      <w:r w:rsidR="002F4E46">
        <w:rPr>
          <w:rFonts w:cstheme="minorHAnsi"/>
          <w:b/>
          <w:bCs/>
        </w:rPr>
        <w:t xml:space="preserve">, </w:t>
      </w:r>
      <w:r w:rsidRPr="009C44A8">
        <w:rPr>
          <w:rFonts w:cstheme="minorHAnsi"/>
          <w:b/>
          <w:bCs/>
        </w:rPr>
        <w:t>Principal Officer</w:t>
      </w:r>
    </w:p>
    <w:p w14:paraId="318093D0" w14:textId="77777777" w:rsidR="009C44A8" w:rsidRPr="009C44A8" w:rsidRDefault="009C44A8" w:rsidP="00806FAF">
      <w:pPr>
        <w:spacing w:after="0"/>
        <w:rPr>
          <w:rFonts w:cstheme="minorHAnsi"/>
          <w:b/>
          <w:bCs/>
        </w:rPr>
      </w:pPr>
      <w:r w:rsidRPr="009C44A8">
        <w:rPr>
          <w:rFonts w:cstheme="minorHAnsi"/>
          <w:b/>
          <w:bCs/>
        </w:rPr>
        <w:t>IPAS</w:t>
      </w:r>
    </w:p>
    <w:p w14:paraId="0EF28071" w14:textId="68BF3D32" w:rsidR="00A73324" w:rsidRPr="009C44A8" w:rsidRDefault="00BE13F0" w:rsidP="00806FAF">
      <w:pPr>
        <w:spacing w:after="0"/>
        <w:rPr>
          <w:rFonts w:cstheme="minorHAnsi"/>
        </w:rPr>
      </w:pPr>
      <w:r>
        <w:rPr>
          <w:rFonts w:cstheme="minorHAnsi"/>
          <w:b/>
          <w:bCs/>
        </w:rPr>
        <w:t xml:space="preserve">30 August </w:t>
      </w:r>
      <w:r w:rsidR="009C44A8" w:rsidRPr="009C44A8">
        <w:rPr>
          <w:rFonts w:cstheme="minorHAnsi"/>
          <w:b/>
          <w:bCs/>
        </w:rPr>
        <w:t>2024</w:t>
      </w:r>
      <w:bookmarkEnd w:id="0"/>
    </w:p>
    <w:sectPr w:rsidR="00A73324" w:rsidRPr="009C44A8" w:rsidSect="008E1FC0">
      <w:headerReference w:type="default" r:id="rId15"/>
      <w:footerReference w:type="default" r:id="rId16"/>
      <w:type w:val="continuous"/>
      <w:pgSz w:w="11900" w:h="16850"/>
      <w:pgMar w:top="1920" w:right="1680" w:bottom="860" w:left="1600" w:header="624" w:footer="22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8F48E" w14:textId="77777777" w:rsidR="00BA545C" w:rsidRDefault="00BA545C">
      <w:r>
        <w:separator/>
      </w:r>
    </w:p>
  </w:endnote>
  <w:endnote w:type="continuationSeparator" w:id="0">
    <w:p w14:paraId="67F0D97D" w14:textId="77777777" w:rsidR="00BA545C" w:rsidRDefault="00BA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04CDA" w14:textId="77777777" w:rsidR="0078073E" w:rsidRPr="00CA2A3F" w:rsidRDefault="0078073E" w:rsidP="008E1FC0">
    <w:pPr>
      <w:pStyle w:val="ContactInformation812pt"/>
      <w:rPr>
        <w:b/>
      </w:rPr>
    </w:pPr>
    <w:r>
      <w:rPr>
        <w:b/>
      </w:rPr>
      <w:t>SEIRBHÍSÍ CÓIRÍOCHTA um CHOSAINT IDIRNÁISIÚNTA, BOSCA O. P. 11487, BAILE ÁTHA CLIATH 2</w:t>
    </w:r>
  </w:p>
  <w:p w14:paraId="36912EC0" w14:textId="77777777" w:rsidR="0078073E" w:rsidRPr="00853DBE" w:rsidRDefault="0078073E" w:rsidP="008E1FC0">
    <w:pPr>
      <w:pStyle w:val="ContactInformation812pt"/>
    </w:pPr>
    <w:r>
      <w:t>INTERNATIONAL PROTECTION ACCOMMODATION SERVICES, P.O. BOX 11487, DUBLIN 2</w:t>
    </w:r>
  </w:p>
  <w:p w14:paraId="7ABB4746" w14:textId="77777777" w:rsidR="0078073E" w:rsidRDefault="0078073E" w:rsidP="008E1FC0">
    <w:pPr>
      <w:pStyle w:val="ContactInformation812pt"/>
    </w:pPr>
    <w:r>
      <w:t>T</w:t>
    </w:r>
    <w:r w:rsidRPr="00853DBE">
      <w:t xml:space="preserve"> +353 </w:t>
    </w:r>
    <w:r>
      <w:t>1 4183200</w:t>
    </w:r>
  </w:p>
  <w:p w14:paraId="7DAA4C3A" w14:textId="77777777" w:rsidR="0078073E" w:rsidRPr="00CA2A3F" w:rsidRDefault="0078073E" w:rsidP="008E1FC0">
    <w:pPr>
      <w:pStyle w:val="ContactInformation812pt"/>
      <w:rPr>
        <w:rFonts w:cs="Arial"/>
        <w:color w:val="005951"/>
        <w:szCs w:val="16"/>
      </w:rPr>
    </w:pPr>
    <w:r>
      <w:t xml:space="preserve">E: </w:t>
    </w:r>
    <w:hyperlink r:id="rId1" w:history="1">
      <w:r w:rsidRPr="00287785">
        <w:rPr>
          <w:rStyle w:val="Hyperlink"/>
        </w:rPr>
        <w:t>ipasinbox@equality.gov.ie</w:t>
      </w:r>
    </w:hyperlink>
    <w:r>
      <w:t xml:space="preserve"> </w:t>
    </w:r>
  </w:p>
  <w:p w14:paraId="093B3A65" w14:textId="77777777" w:rsidR="0078073E" w:rsidRPr="008E1FC0" w:rsidRDefault="0078073E" w:rsidP="008E1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E2C93" w14:textId="77777777" w:rsidR="00BA545C" w:rsidRDefault="00BA545C">
      <w:r>
        <w:separator/>
      </w:r>
    </w:p>
  </w:footnote>
  <w:footnote w:type="continuationSeparator" w:id="0">
    <w:p w14:paraId="1C8993C1" w14:textId="77777777" w:rsidR="00BA545C" w:rsidRDefault="00BA5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0A56" w14:textId="77777777" w:rsidR="0078073E" w:rsidRDefault="0078073E">
    <w:pPr>
      <w:pStyle w:val="BodyText"/>
      <w:spacing w:line="14" w:lineRule="auto"/>
      <w:rPr>
        <w:sz w:val="20"/>
      </w:rPr>
    </w:pPr>
    <w:r>
      <w:rPr>
        <w:noProof/>
        <w:lang w:val="en-IE" w:eastAsia="en-IE" w:bidi="ar-SA"/>
      </w:rPr>
      <w:drawing>
        <wp:anchor distT="0" distB="0" distL="0" distR="0" simplePos="0" relativeHeight="251659264" behindDoc="0" locked="0" layoutInCell="1" allowOverlap="1" wp14:anchorId="008DE4C4" wp14:editId="5E8DDE10">
          <wp:simplePos x="0" y="0"/>
          <wp:positionH relativeFrom="page">
            <wp:posOffset>1016000</wp:posOffset>
          </wp:positionH>
          <wp:positionV relativeFrom="page">
            <wp:posOffset>432435</wp:posOffset>
          </wp:positionV>
          <wp:extent cx="2381484" cy="60330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381484" cy="603302"/>
                  </a:xfrm>
                  <a:prstGeom prst="rect">
                    <a:avLst/>
                  </a:prstGeom>
                </pic:spPr>
              </pic:pic>
            </a:graphicData>
          </a:graphic>
        </wp:anchor>
      </w:drawing>
    </w:r>
    <w:r>
      <w:rPr>
        <w:noProof/>
        <w:lang w:val="en-IE" w:eastAsia="en-IE" w:bidi="ar-SA"/>
      </w:rPr>
      <w:drawing>
        <wp:anchor distT="0" distB="0" distL="0" distR="0" simplePos="0" relativeHeight="251657216" behindDoc="1" locked="0" layoutInCell="1" allowOverlap="1" wp14:anchorId="038CE1C3" wp14:editId="4EBD9B87">
          <wp:simplePos x="0" y="0"/>
          <wp:positionH relativeFrom="page">
            <wp:posOffset>6516473</wp:posOffset>
          </wp:positionH>
          <wp:positionV relativeFrom="page">
            <wp:posOffset>431233</wp:posOffset>
          </wp:positionV>
          <wp:extent cx="501514" cy="79628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01514" cy="796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803"/>
    <w:multiLevelType w:val="hybridMultilevel"/>
    <w:tmpl w:val="59FA5002"/>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 w15:restartNumberingAfterBreak="0">
    <w:nsid w:val="02731D48"/>
    <w:multiLevelType w:val="hybridMultilevel"/>
    <w:tmpl w:val="3162CD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67A19E8"/>
    <w:multiLevelType w:val="hybridMultilevel"/>
    <w:tmpl w:val="145E98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8D16007"/>
    <w:multiLevelType w:val="hybridMultilevel"/>
    <w:tmpl w:val="ACC81E72"/>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4" w15:restartNumberingAfterBreak="0">
    <w:nsid w:val="0961720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F929F4"/>
    <w:multiLevelType w:val="multilevel"/>
    <w:tmpl w:val="7B78078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575C6"/>
    <w:multiLevelType w:val="hybridMultilevel"/>
    <w:tmpl w:val="DD48CB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3AF4A3F"/>
    <w:multiLevelType w:val="hybridMultilevel"/>
    <w:tmpl w:val="93106B48"/>
    <w:lvl w:ilvl="0" w:tplc="768AF1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E0548D"/>
    <w:multiLevelType w:val="hybridMultilevel"/>
    <w:tmpl w:val="DBAE32C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7612814"/>
    <w:multiLevelType w:val="hybridMultilevel"/>
    <w:tmpl w:val="6C022900"/>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0" w15:restartNumberingAfterBreak="0">
    <w:nsid w:val="1F2C1702"/>
    <w:multiLevelType w:val="hybridMultilevel"/>
    <w:tmpl w:val="C1709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F5F3242"/>
    <w:multiLevelType w:val="hybridMultilevel"/>
    <w:tmpl w:val="7218A2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374612A"/>
    <w:multiLevelType w:val="hybridMultilevel"/>
    <w:tmpl w:val="B0786C4E"/>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3" w15:restartNumberingAfterBreak="0">
    <w:nsid w:val="293F1F4E"/>
    <w:multiLevelType w:val="hybridMultilevel"/>
    <w:tmpl w:val="087A7C72"/>
    <w:lvl w:ilvl="0" w:tplc="1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BA33DDD"/>
    <w:multiLevelType w:val="hybridMultilevel"/>
    <w:tmpl w:val="252EB6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58737E1"/>
    <w:multiLevelType w:val="hybridMultilevel"/>
    <w:tmpl w:val="D54EA076"/>
    <w:lvl w:ilvl="0" w:tplc="18090001">
      <w:start w:val="1"/>
      <w:numFmt w:val="bullet"/>
      <w:lvlText w:val=""/>
      <w:lvlJc w:val="left"/>
      <w:pPr>
        <w:ind w:left="-1065" w:hanging="360"/>
      </w:pPr>
      <w:rPr>
        <w:rFonts w:ascii="Symbol" w:hAnsi="Symbol" w:hint="default"/>
      </w:rPr>
    </w:lvl>
    <w:lvl w:ilvl="1" w:tplc="18090003">
      <w:start w:val="1"/>
      <w:numFmt w:val="bullet"/>
      <w:lvlText w:val="o"/>
      <w:lvlJc w:val="left"/>
      <w:pPr>
        <w:ind w:left="-345" w:hanging="360"/>
      </w:pPr>
      <w:rPr>
        <w:rFonts w:ascii="Courier New" w:hAnsi="Courier New" w:cs="Courier New" w:hint="default"/>
      </w:rPr>
    </w:lvl>
    <w:lvl w:ilvl="2" w:tplc="18090005">
      <w:start w:val="1"/>
      <w:numFmt w:val="bullet"/>
      <w:lvlText w:val=""/>
      <w:lvlJc w:val="left"/>
      <w:pPr>
        <w:ind w:left="375" w:hanging="360"/>
      </w:pPr>
      <w:rPr>
        <w:rFonts w:ascii="Wingdings" w:hAnsi="Wingdings" w:hint="default"/>
      </w:rPr>
    </w:lvl>
    <w:lvl w:ilvl="3" w:tplc="18090001">
      <w:start w:val="1"/>
      <w:numFmt w:val="bullet"/>
      <w:lvlText w:val=""/>
      <w:lvlJc w:val="left"/>
      <w:pPr>
        <w:ind w:left="1095" w:hanging="360"/>
      </w:pPr>
      <w:rPr>
        <w:rFonts w:ascii="Symbol" w:hAnsi="Symbol" w:hint="default"/>
      </w:rPr>
    </w:lvl>
    <w:lvl w:ilvl="4" w:tplc="18090003">
      <w:start w:val="1"/>
      <w:numFmt w:val="bullet"/>
      <w:lvlText w:val="o"/>
      <w:lvlJc w:val="left"/>
      <w:pPr>
        <w:ind w:left="1815" w:hanging="360"/>
      </w:pPr>
      <w:rPr>
        <w:rFonts w:ascii="Courier New" w:hAnsi="Courier New" w:cs="Courier New" w:hint="default"/>
      </w:rPr>
    </w:lvl>
    <w:lvl w:ilvl="5" w:tplc="18090005">
      <w:start w:val="1"/>
      <w:numFmt w:val="bullet"/>
      <w:lvlText w:val=""/>
      <w:lvlJc w:val="left"/>
      <w:pPr>
        <w:ind w:left="2535" w:hanging="360"/>
      </w:pPr>
      <w:rPr>
        <w:rFonts w:ascii="Wingdings" w:hAnsi="Wingdings" w:hint="default"/>
      </w:rPr>
    </w:lvl>
    <w:lvl w:ilvl="6" w:tplc="18090001">
      <w:start w:val="1"/>
      <w:numFmt w:val="bullet"/>
      <w:lvlText w:val=""/>
      <w:lvlJc w:val="left"/>
      <w:pPr>
        <w:ind w:left="3255" w:hanging="360"/>
      </w:pPr>
      <w:rPr>
        <w:rFonts w:ascii="Symbol" w:hAnsi="Symbol" w:hint="default"/>
      </w:rPr>
    </w:lvl>
    <w:lvl w:ilvl="7" w:tplc="18090003">
      <w:start w:val="1"/>
      <w:numFmt w:val="bullet"/>
      <w:lvlText w:val="o"/>
      <w:lvlJc w:val="left"/>
      <w:pPr>
        <w:ind w:left="3975" w:hanging="360"/>
      </w:pPr>
      <w:rPr>
        <w:rFonts w:ascii="Courier New" w:hAnsi="Courier New" w:cs="Courier New" w:hint="default"/>
      </w:rPr>
    </w:lvl>
    <w:lvl w:ilvl="8" w:tplc="18090005">
      <w:start w:val="1"/>
      <w:numFmt w:val="bullet"/>
      <w:lvlText w:val=""/>
      <w:lvlJc w:val="left"/>
      <w:pPr>
        <w:ind w:left="4695" w:hanging="360"/>
      </w:pPr>
      <w:rPr>
        <w:rFonts w:ascii="Wingdings" w:hAnsi="Wingdings" w:hint="default"/>
      </w:rPr>
    </w:lvl>
  </w:abstractNum>
  <w:abstractNum w:abstractNumId="16" w15:restartNumberingAfterBreak="0">
    <w:nsid w:val="36F45AB5"/>
    <w:multiLevelType w:val="hybridMultilevel"/>
    <w:tmpl w:val="154417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F44DF9"/>
    <w:multiLevelType w:val="hybridMultilevel"/>
    <w:tmpl w:val="0E52A5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E2A1A68"/>
    <w:multiLevelType w:val="hybridMultilevel"/>
    <w:tmpl w:val="9BC2CDB0"/>
    <w:lvl w:ilvl="0" w:tplc="18090001">
      <w:start w:val="1"/>
      <w:numFmt w:val="bullet"/>
      <w:lvlText w:val=""/>
      <w:lvlJc w:val="left"/>
      <w:pPr>
        <w:ind w:left="768" w:hanging="360"/>
      </w:pPr>
      <w:rPr>
        <w:rFonts w:ascii="Symbol" w:hAnsi="Symbol" w:hint="default"/>
      </w:rPr>
    </w:lvl>
    <w:lvl w:ilvl="1" w:tplc="18090003">
      <w:start w:val="1"/>
      <w:numFmt w:val="bullet"/>
      <w:lvlText w:val="o"/>
      <w:lvlJc w:val="left"/>
      <w:pPr>
        <w:ind w:left="1488" w:hanging="360"/>
      </w:pPr>
      <w:rPr>
        <w:rFonts w:ascii="Courier New" w:hAnsi="Courier New" w:cs="Courier New" w:hint="default"/>
      </w:rPr>
    </w:lvl>
    <w:lvl w:ilvl="2" w:tplc="18090005">
      <w:start w:val="1"/>
      <w:numFmt w:val="bullet"/>
      <w:lvlText w:val=""/>
      <w:lvlJc w:val="left"/>
      <w:pPr>
        <w:ind w:left="2208" w:hanging="360"/>
      </w:pPr>
      <w:rPr>
        <w:rFonts w:ascii="Wingdings" w:hAnsi="Wingdings" w:hint="default"/>
      </w:rPr>
    </w:lvl>
    <w:lvl w:ilvl="3" w:tplc="18090001">
      <w:start w:val="1"/>
      <w:numFmt w:val="bullet"/>
      <w:lvlText w:val=""/>
      <w:lvlJc w:val="left"/>
      <w:pPr>
        <w:ind w:left="2928" w:hanging="360"/>
      </w:pPr>
      <w:rPr>
        <w:rFonts w:ascii="Symbol" w:hAnsi="Symbol" w:hint="default"/>
      </w:rPr>
    </w:lvl>
    <w:lvl w:ilvl="4" w:tplc="18090003">
      <w:start w:val="1"/>
      <w:numFmt w:val="bullet"/>
      <w:lvlText w:val="o"/>
      <w:lvlJc w:val="left"/>
      <w:pPr>
        <w:ind w:left="3648" w:hanging="360"/>
      </w:pPr>
      <w:rPr>
        <w:rFonts w:ascii="Courier New" w:hAnsi="Courier New" w:cs="Courier New" w:hint="default"/>
      </w:rPr>
    </w:lvl>
    <w:lvl w:ilvl="5" w:tplc="18090005">
      <w:start w:val="1"/>
      <w:numFmt w:val="bullet"/>
      <w:lvlText w:val=""/>
      <w:lvlJc w:val="left"/>
      <w:pPr>
        <w:ind w:left="4368" w:hanging="360"/>
      </w:pPr>
      <w:rPr>
        <w:rFonts w:ascii="Wingdings" w:hAnsi="Wingdings" w:hint="default"/>
      </w:rPr>
    </w:lvl>
    <w:lvl w:ilvl="6" w:tplc="18090001">
      <w:start w:val="1"/>
      <w:numFmt w:val="bullet"/>
      <w:lvlText w:val=""/>
      <w:lvlJc w:val="left"/>
      <w:pPr>
        <w:ind w:left="5088" w:hanging="360"/>
      </w:pPr>
      <w:rPr>
        <w:rFonts w:ascii="Symbol" w:hAnsi="Symbol" w:hint="default"/>
      </w:rPr>
    </w:lvl>
    <w:lvl w:ilvl="7" w:tplc="18090003">
      <w:start w:val="1"/>
      <w:numFmt w:val="bullet"/>
      <w:lvlText w:val="o"/>
      <w:lvlJc w:val="left"/>
      <w:pPr>
        <w:ind w:left="5808" w:hanging="360"/>
      </w:pPr>
      <w:rPr>
        <w:rFonts w:ascii="Courier New" w:hAnsi="Courier New" w:cs="Courier New" w:hint="default"/>
      </w:rPr>
    </w:lvl>
    <w:lvl w:ilvl="8" w:tplc="18090005">
      <w:start w:val="1"/>
      <w:numFmt w:val="bullet"/>
      <w:lvlText w:val=""/>
      <w:lvlJc w:val="left"/>
      <w:pPr>
        <w:ind w:left="6528" w:hanging="360"/>
      </w:pPr>
      <w:rPr>
        <w:rFonts w:ascii="Wingdings" w:hAnsi="Wingdings" w:hint="default"/>
      </w:rPr>
    </w:lvl>
  </w:abstractNum>
  <w:abstractNum w:abstractNumId="19" w15:restartNumberingAfterBreak="0">
    <w:nsid w:val="3F542969"/>
    <w:multiLevelType w:val="hybridMultilevel"/>
    <w:tmpl w:val="DAA221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33208AA"/>
    <w:multiLevelType w:val="hybridMultilevel"/>
    <w:tmpl w:val="2E8051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A8233B7"/>
    <w:multiLevelType w:val="hybridMultilevel"/>
    <w:tmpl w:val="ED0ED0C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4D2A7F49"/>
    <w:multiLevelType w:val="multilevel"/>
    <w:tmpl w:val="CD9439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723E3C"/>
    <w:multiLevelType w:val="hybridMultilevel"/>
    <w:tmpl w:val="88163E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BE75D41"/>
    <w:multiLevelType w:val="hybridMultilevel"/>
    <w:tmpl w:val="0FDE3DBE"/>
    <w:lvl w:ilvl="0" w:tplc="768AF1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EFC7C29"/>
    <w:multiLevelType w:val="hybridMultilevel"/>
    <w:tmpl w:val="9B5C9A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F3E66D1"/>
    <w:multiLevelType w:val="hybridMultilevel"/>
    <w:tmpl w:val="4B7E8A3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414764E"/>
    <w:multiLevelType w:val="hybridMultilevel"/>
    <w:tmpl w:val="B2A847D8"/>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0"/>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0"/>
  </w:num>
  <w:num w:numId="11">
    <w:abstractNumId w:val="14"/>
  </w:num>
  <w:num w:numId="12">
    <w:abstractNumId w:val="10"/>
  </w:num>
  <w:num w:numId="13">
    <w:abstractNumId w:val="24"/>
  </w:num>
  <w:num w:numId="14">
    <w:abstractNumId w:val="7"/>
  </w:num>
  <w:num w:numId="15">
    <w:abstractNumId w:val="26"/>
  </w:num>
  <w:num w:numId="16">
    <w:abstractNumId w:val="23"/>
  </w:num>
  <w:num w:numId="17">
    <w:abstractNumId w:val="27"/>
  </w:num>
  <w:num w:numId="18">
    <w:abstractNumId w:val="15"/>
  </w:num>
  <w:num w:numId="19">
    <w:abstractNumId w:val="1"/>
  </w:num>
  <w:num w:numId="20">
    <w:abstractNumId w:val="1"/>
  </w:num>
  <w:num w:numId="21">
    <w:abstractNumId w:val="9"/>
  </w:num>
  <w:num w:numId="22">
    <w:abstractNumId w:val="6"/>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5"/>
  </w:num>
  <w:num w:numId="26">
    <w:abstractNumId w:val="11"/>
  </w:num>
  <w:num w:numId="27">
    <w:abstractNumId w:val="4"/>
  </w:num>
  <w:num w:numId="28">
    <w:abstractNumId w:val="17"/>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97"/>
    <w:rsid w:val="00001839"/>
    <w:rsid w:val="00011147"/>
    <w:rsid w:val="00014908"/>
    <w:rsid w:val="00027239"/>
    <w:rsid w:val="0003323E"/>
    <w:rsid w:val="000507C8"/>
    <w:rsid w:val="000508EC"/>
    <w:rsid w:val="00050F25"/>
    <w:rsid w:val="0005635C"/>
    <w:rsid w:val="000574D0"/>
    <w:rsid w:val="00060B5B"/>
    <w:rsid w:val="000610AB"/>
    <w:rsid w:val="0006401F"/>
    <w:rsid w:val="000804F6"/>
    <w:rsid w:val="000970DE"/>
    <w:rsid w:val="000A72B6"/>
    <w:rsid w:val="000B597E"/>
    <w:rsid w:val="000C4EB1"/>
    <w:rsid w:val="000D22D1"/>
    <w:rsid w:val="000D29EA"/>
    <w:rsid w:val="000D3207"/>
    <w:rsid w:val="000D650A"/>
    <w:rsid w:val="000E1452"/>
    <w:rsid w:val="000E2651"/>
    <w:rsid w:val="000E6409"/>
    <w:rsid w:val="000F355D"/>
    <w:rsid w:val="00104AE4"/>
    <w:rsid w:val="001066B7"/>
    <w:rsid w:val="0010692F"/>
    <w:rsid w:val="00110ACD"/>
    <w:rsid w:val="00122FA7"/>
    <w:rsid w:val="0014558D"/>
    <w:rsid w:val="00147426"/>
    <w:rsid w:val="0015005B"/>
    <w:rsid w:val="00156DFF"/>
    <w:rsid w:val="001611F5"/>
    <w:rsid w:val="00162318"/>
    <w:rsid w:val="00164BC9"/>
    <w:rsid w:val="00167520"/>
    <w:rsid w:val="00167A5A"/>
    <w:rsid w:val="00174F13"/>
    <w:rsid w:val="00182BF5"/>
    <w:rsid w:val="00182D8F"/>
    <w:rsid w:val="001A2D51"/>
    <w:rsid w:val="001A4B3D"/>
    <w:rsid w:val="001C44F9"/>
    <w:rsid w:val="001C749A"/>
    <w:rsid w:val="001D25E7"/>
    <w:rsid w:val="001D3233"/>
    <w:rsid w:val="001E008F"/>
    <w:rsid w:val="001E6015"/>
    <w:rsid w:val="001F060A"/>
    <w:rsid w:val="001F67C5"/>
    <w:rsid w:val="00207DF8"/>
    <w:rsid w:val="0022090D"/>
    <w:rsid w:val="00234679"/>
    <w:rsid w:val="00236598"/>
    <w:rsid w:val="00237039"/>
    <w:rsid w:val="002370EF"/>
    <w:rsid w:val="002427EC"/>
    <w:rsid w:val="0024513C"/>
    <w:rsid w:val="002478E2"/>
    <w:rsid w:val="00251DCC"/>
    <w:rsid w:val="002527AD"/>
    <w:rsid w:val="002603F7"/>
    <w:rsid w:val="0026642C"/>
    <w:rsid w:val="00270BBF"/>
    <w:rsid w:val="0027726C"/>
    <w:rsid w:val="002847A5"/>
    <w:rsid w:val="00284F87"/>
    <w:rsid w:val="002851A8"/>
    <w:rsid w:val="00295F14"/>
    <w:rsid w:val="00297E4D"/>
    <w:rsid w:val="002A020C"/>
    <w:rsid w:val="002A2735"/>
    <w:rsid w:val="002A63B5"/>
    <w:rsid w:val="002C0BC3"/>
    <w:rsid w:val="002C483A"/>
    <w:rsid w:val="002C5118"/>
    <w:rsid w:val="002D0353"/>
    <w:rsid w:val="002D20B8"/>
    <w:rsid w:val="002D7510"/>
    <w:rsid w:val="002F0CE8"/>
    <w:rsid w:val="002F4E46"/>
    <w:rsid w:val="00300591"/>
    <w:rsid w:val="0030117A"/>
    <w:rsid w:val="003011F9"/>
    <w:rsid w:val="00302085"/>
    <w:rsid w:val="00310DE6"/>
    <w:rsid w:val="00322090"/>
    <w:rsid w:val="00322AB3"/>
    <w:rsid w:val="00332D65"/>
    <w:rsid w:val="00337D7B"/>
    <w:rsid w:val="0035506D"/>
    <w:rsid w:val="00355D33"/>
    <w:rsid w:val="00357CB7"/>
    <w:rsid w:val="003655AA"/>
    <w:rsid w:val="00365B6D"/>
    <w:rsid w:val="00373B23"/>
    <w:rsid w:val="00373E09"/>
    <w:rsid w:val="00382E7C"/>
    <w:rsid w:val="0038515C"/>
    <w:rsid w:val="003868D2"/>
    <w:rsid w:val="00392FDD"/>
    <w:rsid w:val="00395CA4"/>
    <w:rsid w:val="003A0EFA"/>
    <w:rsid w:val="003A3F91"/>
    <w:rsid w:val="003A77B5"/>
    <w:rsid w:val="003B38DB"/>
    <w:rsid w:val="003D1343"/>
    <w:rsid w:val="003D233B"/>
    <w:rsid w:val="003D7A24"/>
    <w:rsid w:val="003D7FCF"/>
    <w:rsid w:val="003E06E6"/>
    <w:rsid w:val="003F29BA"/>
    <w:rsid w:val="004031EF"/>
    <w:rsid w:val="004225A7"/>
    <w:rsid w:val="00423D13"/>
    <w:rsid w:val="0043132A"/>
    <w:rsid w:val="00432545"/>
    <w:rsid w:val="00444BD1"/>
    <w:rsid w:val="0045466A"/>
    <w:rsid w:val="004547DC"/>
    <w:rsid w:val="00457FDF"/>
    <w:rsid w:val="00464756"/>
    <w:rsid w:val="00484199"/>
    <w:rsid w:val="0049292D"/>
    <w:rsid w:val="00496CF3"/>
    <w:rsid w:val="00497B34"/>
    <w:rsid w:val="004D2EF0"/>
    <w:rsid w:val="004E3697"/>
    <w:rsid w:val="004E7A51"/>
    <w:rsid w:val="004F3072"/>
    <w:rsid w:val="004F6420"/>
    <w:rsid w:val="005019D6"/>
    <w:rsid w:val="005019EC"/>
    <w:rsid w:val="005032DC"/>
    <w:rsid w:val="0050544F"/>
    <w:rsid w:val="00507428"/>
    <w:rsid w:val="0052036D"/>
    <w:rsid w:val="005232AC"/>
    <w:rsid w:val="0054677C"/>
    <w:rsid w:val="0055394F"/>
    <w:rsid w:val="00555EDF"/>
    <w:rsid w:val="005561C1"/>
    <w:rsid w:val="0056185E"/>
    <w:rsid w:val="0056701E"/>
    <w:rsid w:val="00572523"/>
    <w:rsid w:val="00574E1E"/>
    <w:rsid w:val="005854BD"/>
    <w:rsid w:val="005875DB"/>
    <w:rsid w:val="005908A9"/>
    <w:rsid w:val="005A0A7B"/>
    <w:rsid w:val="005A2E86"/>
    <w:rsid w:val="005A3BC3"/>
    <w:rsid w:val="005C3907"/>
    <w:rsid w:val="005C4D7D"/>
    <w:rsid w:val="005C6162"/>
    <w:rsid w:val="005D75FD"/>
    <w:rsid w:val="00603F1F"/>
    <w:rsid w:val="00606E08"/>
    <w:rsid w:val="006074A8"/>
    <w:rsid w:val="006103FE"/>
    <w:rsid w:val="00612F3D"/>
    <w:rsid w:val="00616457"/>
    <w:rsid w:val="00625EFB"/>
    <w:rsid w:val="0062613C"/>
    <w:rsid w:val="006301BE"/>
    <w:rsid w:val="00640A0F"/>
    <w:rsid w:val="00640B70"/>
    <w:rsid w:val="006573FC"/>
    <w:rsid w:val="00657523"/>
    <w:rsid w:val="00660925"/>
    <w:rsid w:val="00664F90"/>
    <w:rsid w:val="00665A81"/>
    <w:rsid w:val="00684823"/>
    <w:rsid w:val="006A7097"/>
    <w:rsid w:val="006B4BFE"/>
    <w:rsid w:val="006B64A5"/>
    <w:rsid w:val="006C0021"/>
    <w:rsid w:val="006C10CB"/>
    <w:rsid w:val="006C2DE2"/>
    <w:rsid w:val="006C35B0"/>
    <w:rsid w:val="006C3E9C"/>
    <w:rsid w:val="006D59B2"/>
    <w:rsid w:val="006D5E5D"/>
    <w:rsid w:val="006D78C2"/>
    <w:rsid w:val="006D7A42"/>
    <w:rsid w:val="006E06C7"/>
    <w:rsid w:val="006E7594"/>
    <w:rsid w:val="006F0945"/>
    <w:rsid w:val="006F6A7E"/>
    <w:rsid w:val="007005AE"/>
    <w:rsid w:val="00703A5A"/>
    <w:rsid w:val="00716991"/>
    <w:rsid w:val="0072208B"/>
    <w:rsid w:val="007340C4"/>
    <w:rsid w:val="00734DD0"/>
    <w:rsid w:val="00740457"/>
    <w:rsid w:val="00740908"/>
    <w:rsid w:val="007422DA"/>
    <w:rsid w:val="007513B2"/>
    <w:rsid w:val="007517FE"/>
    <w:rsid w:val="00752E95"/>
    <w:rsid w:val="00753606"/>
    <w:rsid w:val="00753737"/>
    <w:rsid w:val="00754D51"/>
    <w:rsid w:val="007579E5"/>
    <w:rsid w:val="00765AC3"/>
    <w:rsid w:val="00765E44"/>
    <w:rsid w:val="00767B5D"/>
    <w:rsid w:val="00773228"/>
    <w:rsid w:val="0078073E"/>
    <w:rsid w:val="0078314A"/>
    <w:rsid w:val="007958CF"/>
    <w:rsid w:val="00795ED1"/>
    <w:rsid w:val="007A11C8"/>
    <w:rsid w:val="007A6542"/>
    <w:rsid w:val="007B0001"/>
    <w:rsid w:val="007B38BC"/>
    <w:rsid w:val="007C0FE8"/>
    <w:rsid w:val="007C54C7"/>
    <w:rsid w:val="007C7F1B"/>
    <w:rsid w:val="007D0007"/>
    <w:rsid w:val="007F7502"/>
    <w:rsid w:val="008054CC"/>
    <w:rsid w:val="00806FAF"/>
    <w:rsid w:val="00812D34"/>
    <w:rsid w:val="0081344B"/>
    <w:rsid w:val="0081454B"/>
    <w:rsid w:val="00830289"/>
    <w:rsid w:val="008309B8"/>
    <w:rsid w:val="00831317"/>
    <w:rsid w:val="008322F5"/>
    <w:rsid w:val="00832C46"/>
    <w:rsid w:val="008365A3"/>
    <w:rsid w:val="0084218A"/>
    <w:rsid w:val="00850757"/>
    <w:rsid w:val="00850AEF"/>
    <w:rsid w:val="0085625A"/>
    <w:rsid w:val="008570F6"/>
    <w:rsid w:val="008721CA"/>
    <w:rsid w:val="00885644"/>
    <w:rsid w:val="00891BBB"/>
    <w:rsid w:val="00891D28"/>
    <w:rsid w:val="0089351A"/>
    <w:rsid w:val="008967FB"/>
    <w:rsid w:val="008A33B4"/>
    <w:rsid w:val="008B3F8E"/>
    <w:rsid w:val="008C0071"/>
    <w:rsid w:val="008C5F78"/>
    <w:rsid w:val="008E1FC0"/>
    <w:rsid w:val="008E27FD"/>
    <w:rsid w:val="008F0A4B"/>
    <w:rsid w:val="008F0BF5"/>
    <w:rsid w:val="008F20E1"/>
    <w:rsid w:val="008F4442"/>
    <w:rsid w:val="009056E5"/>
    <w:rsid w:val="00906F04"/>
    <w:rsid w:val="00907E90"/>
    <w:rsid w:val="00911FF6"/>
    <w:rsid w:val="00914255"/>
    <w:rsid w:val="00917450"/>
    <w:rsid w:val="00922B8C"/>
    <w:rsid w:val="0093346C"/>
    <w:rsid w:val="009402B8"/>
    <w:rsid w:val="00940585"/>
    <w:rsid w:val="00955B9F"/>
    <w:rsid w:val="00956565"/>
    <w:rsid w:val="0097125D"/>
    <w:rsid w:val="00971B23"/>
    <w:rsid w:val="00972AAB"/>
    <w:rsid w:val="00975E39"/>
    <w:rsid w:val="0097740B"/>
    <w:rsid w:val="00980C7C"/>
    <w:rsid w:val="0098545D"/>
    <w:rsid w:val="00987A45"/>
    <w:rsid w:val="00990ED6"/>
    <w:rsid w:val="00991DDE"/>
    <w:rsid w:val="0099311E"/>
    <w:rsid w:val="0099696F"/>
    <w:rsid w:val="009A4088"/>
    <w:rsid w:val="009A54CF"/>
    <w:rsid w:val="009B19D9"/>
    <w:rsid w:val="009B4992"/>
    <w:rsid w:val="009C30B5"/>
    <w:rsid w:val="009C44A8"/>
    <w:rsid w:val="009C65BB"/>
    <w:rsid w:val="009F230F"/>
    <w:rsid w:val="009F2B95"/>
    <w:rsid w:val="00A0576B"/>
    <w:rsid w:val="00A06FD0"/>
    <w:rsid w:val="00A074A9"/>
    <w:rsid w:val="00A10CFF"/>
    <w:rsid w:val="00A2512A"/>
    <w:rsid w:val="00A264A8"/>
    <w:rsid w:val="00A2719E"/>
    <w:rsid w:val="00A34E4E"/>
    <w:rsid w:val="00A4422D"/>
    <w:rsid w:val="00A4617D"/>
    <w:rsid w:val="00A47FC4"/>
    <w:rsid w:val="00A56AD4"/>
    <w:rsid w:val="00A63CA9"/>
    <w:rsid w:val="00A6624B"/>
    <w:rsid w:val="00A73324"/>
    <w:rsid w:val="00A81771"/>
    <w:rsid w:val="00AA1786"/>
    <w:rsid w:val="00AA4A7B"/>
    <w:rsid w:val="00AA4E38"/>
    <w:rsid w:val="00AA5BFC"/>
    <w:rsid w:val="00AA6C03"/>
    <w:rsid w:val="00AB6654"/>
    <w:rsid w:val="00AE0451"/>
    <w:rsid w:val="00AF627D"/>
    <w:rsid w:val="00AF651E"/>
    <w:rsid w:val="00B00209"/>
    <w:rsid w:val="00B0109F"/>
    <w:rsid w:val="00B019A9"/>
    <w:rsid w:val="00B067B1"/>
    <w:rsid w:val="00B10D8E"/>
    <w:rsid w:val="00B157C4"/>
    <w:rsid w:val="00B4479B"/>
    <w:rsid w:val="00B45066"/>
    <w:rsid w:val="00B45D3E"/>
    <w:rsid w:val="00B5153F"/>
    <w:rsid w:val="00B55F57"/>
    <w:rsid w:val="00B56940"/>
    <w:rsid w:val="00B67188"/>
    <w:rsid w:val="00B75170"/>
    <w:rsid w:val="00B842F6"/>
    <w:rsid w:val="00B849CD"/>
    <w:rsid w:val="00B84C88"/>
    <w:rsid w:val="00B90803"/>
    <w:rsid w:val="00B9130D"/>
    <w:rsid w:val="00B959DE"/>
    <w:rsid w:val="00BA545C"/>
    <w:rsid w:val="00BA715F"/>
    <w:rsid w:val="00BA7CEE"/>
    <w:rsid w:val="00BB1E47"/>
    <w:rsid w:val="00BB565F"/>
    <w:rsid w:val="00BC10F3"/>
    <w:rsid w:val="00BC780B"/>
    <w:rsid w:val="00BD190D"/>
    <w:rsid w:val="00BE13F0"/>
    <w:rsid w:val="00BF3945"/>
    <w:rsid w:val="00BF6A2D"/>
    <w:rsid w:val="00BF74F0"/>
    <w:rsid w:val="00C044DF"/>
    <w:rsid w:val="00C0617E"/>
    <w:rsid w:val="00C1367C"/>
    <w:rsid w:val="00C172F9"/>
    <w:rsid w:val="00C23DF9"/>
    <w:rsid w:val="00C23EFE"/>
    <w:rsid w:val="00C36091"/>
    <w:rsid w:val="00C36A4D"/>
    <w:rsid w:val="00C37B75"/>
    <w:rsid w:val="00C4110C"/>
    <w:rsid w:val="00C45A3C"/>
    <w:rsid w:val="00C45EFB"/>
    <w:rsid w:val="00C470BE"/>
    <w:rsid w:val="00C57A50"/>
    <w:rsid w:val="00C65C76"/>
    <w:rsid w:val="00C674BD"/>
    <w:rsid w:val="00C7032C"/>
    <w:rsid w:val="00C81969"/>
    <w:rsid w:val="00C83165"/>
    <w:rsid w:val="00C83B7C"/>
    <w:rsid w:val="00C84DB7"/>
    <w:rsid w:val="00C9488F"/>
    <w:rsid w:val="00CA78C2"/>
    <w:rsid w:val="00CB4789"/>
    <w:rsid w:val="00CB4C49"/>
    <w:rsid w:val="00CB54CF"/>
    <w:rsid w:val="00CF0CFD"/>
    <w:rsid w:val="00CF129B"/>
    <w:rsid w:val="00D0036D"/>
    <w:rsid w:val="00D003A0"/>
    <w:rsid w:val="00D01A80"/>
    <w:rsid w:val="00D07310"/>
    <w:rsid w:val="00D23B8A"/>
    <w:rsid w:val="00D34042"/>
    <w:rsid w:val="00D43A38"/>
    <w:rsid w:val="00D44837"/>
    <w:rsid w:val="00D477F3"/>
    <w:rsid w:val="00D51B27"/>
    <w:rsid w:val="00D556AF"/>
    <w:rsid w:val="00D56140"/>
    <w:rsid w:val="00D56765"/>
    <w:rsid w:val="00D57640"/>
    <w:rsid w:val="00D630C8"/>
    <w:rsid w:val="00D64B21"/>
    <w:rsid w:val="00D72848"/>
    <w:rsid w:val="00D8132B"/>
    <w:rsid w:val="00D84E67"/>
    <w:rsid w:val="00D85086"/>
    <w:rsid w:val="00D90419"/>
    <w:rsid w:val="00DA0A58"/>
    <w:rsid w:val="00DA4450"/>
    <w:rsid w:val="00DC00EF"/>
    <w:rsid w:val="00DC05C4"/>
    <w:rsid w:val="00DD2598"/>
    <w:rsid w:val="00DD3D0D"/>
    <w:rsid w:val="00DD4138"/>
    <w:rsid w:val="00DD4403"/>
    <w:rsid w:val="00DD4748"/>
    <w:rsid w:val="00DD561C"/>
    <w:rsid w:val="00DE51C9"/>
    <w:rsid w:val="00DF2779"/>
    <w:rsid w:val="00DF38F6"/>
    <w:rsid w:val="00DF63F2"/>
    <w:rsid w:val="00DF6F7B"/>
    <w:rsid w:val="00E00716"/>
    <w:rsid w:val="00E06A6C"/>
    <w:rsid w:val="00E07AB1"/>
    <w:rsid w:val="00E179A8"/>
    <w:rsid w:val="00E31330"/>
    <w:rsid w:val="00E31D11"/>
    <w:rsid w:val="00E54469"/>
    <w:rsid w:val="00E64336"/>
    <w:rsid w:val="00E66257"/>
    <w:rsid w:val="00E66D28"/>
    <w:rsid w:val="00E67A2E"/>
    <w:rsid w:val="00E86998"/>
    <w:rsid w:val="00E91773"/>
    <w:rsid w:val="00E91938"/>
    <w:rsid w:val="00EA402C"/>
    <w:rsid w:val="00EB05F5"/>
    <w:rsid w:val="00EB26A0"/>
    <w:rsid w:val="00EB27F8"/>
    <w:rsid w:val="00EC2AB8"/>
    <w:rsid w:val="00ED3737"/>
    <w:rsid w:val="00EE4A4A"/>
    <w:rsid w:val="00EE53A4"/>
    <w:rsid w:val="00EF676C"/>
    <w:rsid w:val="00F00565"/>
    <w:rsid w:val="00F10337"/>
    <w:rsid w:val="00F14D47"/>
    <w:rsid w:val="00F15707"/>
    <w:rsid w:val="00F16285"/>
    <w:rsid w:val="00F20006"/>
    <w:rsid w:val="00F213BE"/>
    <w:rsid w:val="00F21C33"/>
    <w:rsid w:val="00F21FC1"/>
    <w:rsid w:val="00F251F9"/>
    <w:rsid w:val="00F30BFB"/>
    <w:rsid w:val="00F335AD"/>
    <w:rsid w:val="00F3418C"/>
    <w:rsid w:val="00F360B6"/>
    <w:rsid w:val="00F43459"/>
    <w:rsid w:val="00F4376A"/>
    <w:rsid w:val="00F538FC"/>
    <w:rsid w:val="00F556BF"/>
    <w:rsid w:val="00F60621"/>
    <w:rsid w:val="00F65EE9"/>
    <w:rsid w:val="00F72952"/>
    <w:rsid w:val="00F7504A"/>
    <w:rsid w:val="00F80D0F"/>
    <w:rsid w:val="00F81100"/>
    <w:rsid w:val="00F84AB4"/>
    <w:rsid w:val="00F90708"/>
    <w:rsid w:val="00FB1AB8"/>
    <w:rsid w:val="00FB3315"/>
    <w:rsid w:val="00FC687C"/>
    <w:rsid w:val="00FC7AFA"/>
    <w:rsid w:val="00FD2F40"/>
    <w:rsid w:val="00FE412C"/>
    <w:rsid w:val="00FF09CA"/>
    <w:rsid w:val="00FF4360"/>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2E97"/>
  <w15:docId w15:val="{41B4CDD0-D9FF-416F-A1D5-969EAEB3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097"/>
    <w:pPr>
      <w:widowControl/>
      <w:autoSpaceDE/>
      <w:autoSpaceDN/>
      <w:spacing w:after="160" w:line="360" w:lineRule="auto"/>
      <w:jc w:val="both"/>
    </w:pPr>
    <w:rPr>
      <w:lang w:val="en-IE"/>
    </w:rPr>
  </w:style>
  <w:style w:type="paragraph" w:styleId="Heading1">
    <w:name w:val="heading 1"/>
    <w:next w:val="Normal"/>
    <w:link w:val="Heading1Char"/>
    <w:uiPriority w:val="9"/>
    <w:qFormat/>
    <w:rsid w:val="003F29BA"/>
    <w:pPr>
      <w:keepNext/>
      <w:keepLines/>
      <w:widowControl/>
      <w:autoSpaceDE/>
      <w:autoSpaceDN/>
      <w:spacing w:line="240" w:lineRule="exact"/>
      <w:outlineLvl w:val="0"/>
    </w:pPr>
    <w:rPr>
      <w:rFonts w:ascii="Arial" w:eastAsiaTheme="majorEastAsia" w:hAnsi="Arial" w:cstheme="majorBidi"/>
      <w:color w:val="004D44"/>
      <w:sz w:val="1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widowControl w:val="0"/>
      <w:autoSpaceDE w:val="0"/>
      <w:autoSpaceDN w:val="0"/>
      <w:spacing w:after="0" w:line="240" w:lineRule="auto"/>
      <w:jc w:val="left"/>
    </w:pPr>
    <w:rPr>
      <w:rFonts w:ascii="Arial" w:eastAsia="Arial" w:hAnsi="Arial" w:cs="Arial"/>
      <w:sz w:val="16"/>
      <w:szCs w:val="16"/>
      <w:lang w:val="en-US" w:bidi="en-US"/>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qFormat/>
    <w:pPr>
      <w:widowControl w:val="0"/>
      <w:autoSpaceDE w:val="0"/>
      <w:autoSpaceDN w:val="0"/>
      <w:spacing w:after="0" w:line="240" w:lineRule="auto"/>
      <w:jc w:val="left"/>
    </w:pPr>
    <w:rPr>
      <w:rFonts w:ascii="Arial" w:eastAsia="Arial" w:hAnsi="Arial" w:cs="Arial"/>
      <w:lang w:val="en-US" w:bidi="en-US"/>
    </w:rPr>
  </w:style>
  <w:style w:type="paragraph" w:customStyle="1" w:styleId="TableParagraph">
    <w:name w:val="Table Paragraph"/>
    <w:basedOn w:val="Normal"/>
    <w:uiPriority w:val="1"/>
    <w:qFormat/>
    <w:pPr>
      <w:widowControl w:val="0"/>
      <w:autoSpaceDE w:val="0"/>
      <w:autoSpaceDN w:val="0"/>
      <w:spacing w:after="0" w:line="240" w:lineRule="auto"/>
      <w:jc w:val="left"/>
    </w:pPr>
    <w:rPr>
      <w:rFonts w:ascii="Arial" w:eastAsia="Arial" w:hAnsi="Arial" w:cs="Arial"/>
      <w:lang w:val="en-US" w:bidi="en-US"/>
    </w:rPr>
  </w:style>
  <w:style w:type="paragraph" w:styleId="Header">
    <w:name w:val="header"/>
    <w:basedOn w:val="Normal"/>
    <w:link w:val="HeaderChar"/>
    <w:uiPriority w:val="99"/>
    <w:unhideWhenUsed/>
    <w:rsid w:val="00C23DF9"/>
    <w:pPr>
      <w:widowControl w:val="0"/>
      <w:tabs>
        <w:tab w:val="center" w:pos="4513"/>
        <w:tab w:val="right" w:pos="9026"/>
      </w:tabs>
      <w:autoSpaceDE w:val="0"/>
      <w:autoSpaceDN w:val="0"/>
      <w:spacing w:after="0" w:line="240" w:lineRule="auto"/>
      <w:jc w:val="left"/>
    </w:pPr>
    <w:rPr>
      <w:rFonts w:ascii="Arial" w:eastAsia="Arial" w:hAnsi="Arial" w:cs="Arial"/>
      <w:lang w:val="en-US" w:bidi="en-US"/>
    </w:rPr>
  </w:style>
  <w:style w:type="character" w:customStyle="1" w:styleId="HeaderChar">
    <w:name w:val="Header Char"/>
    <w:basedOn w:val="DefaultParagraphFont"/>
    <w:link w:val="Header"/>
    <w:uiPriority w:val="99"/>
    <w:rsid w:val="00C23DF9"/>
    <w:rPr>
      <w:rFonts w:ascii="Arial" w:eastAsia="Arial" w:hAnsi="Arial" w:cs="Arial"/>
      <w:lang w:bidi="en-US"/>
    </w:rPr>
  </w:style>
  <w:style w:type="paragraph" w:styleId="Footer">
    <w:name w:val="footer"/>
    <w:basedOn w:val="Normal"/>
    <w:link w:val="FooterChar"/>
    <w:uiPriority w:val="99"/>
    <w:unhideWhenUsed/>
    <w:rsid w:val="00C23DF9"/>
    <w:pPr>
      <w:widowControl w:val="0"/>
      <w:tabs>
        <w:tab w:val="center" w:pos="4513"/>
        <w:tab w:val="right" w:pos="9026"/>
      </w:tabs>
      <w:autoSpaceDE w:val="0"/>
      <w:autoSpaceDN w:val="0"/>
      <w:spacing w:after="0" w:line="240" w:lineRule="auto"/>
      <w:jc w:val="left"/>
    </w:pPr>
    <w:rPr>
      <w:rFonts w:ascii="Arial" w:eastAsia="Arial" w:hAnsi="Arial" w:cs="Arial"/>
      <w:lang w:val="en-US" w:bidi="en-US"/>
    </w:rPr>
  </w:style>
  <w:style w:type="character" w:customStyle="1" w:styleId="FooterChar">
    <w:name w:val="Footer Char"/>
    <w:basedOn w:val="DefaultParagraphFont"/>
    <w:link w:val="Footer"/>
    <w:uiPriority w:val="99"/>
    <w:rsid w:val="00C23DF9"/>
    <w:rPr>
      <w:rFonts w:ascii="Arial" w:eastAsia="Arial" w:hAnsi="Arial" w:cs="Arial"/>
      <w:lang w:bidi="en-US"/>
    </w:rPr>
  </w:style>
  <w:style w:type="paragraph" w:customStyle="1" w:styleId="Default">
    <w:name w:val="Default"/>
    <w:rsid w:val="00C23DF9"/>
    <w:pPr>
      <w:widowControl/>
      <w:adjustRightInd w:val="0"/>
    </w:pPr>
    <w:rPr>
      <w:rFonts w:ascii="Arial" w:hAnsi="Arial" w:cs="Arial"/>
      <w:color w:val="000000"/>
      <w:sz w:val="24"/>
      <w:szCs w:val="24"/>
      <w:lang w:val="en-IE"/>
    </w:rPr>
  </w:style>
  <w:style w:type="paragraph" w:customStyle="1" w:styleId="ContactInformation812pt">
    <w:name w:val="Contact Information 8/12pt"/>
    <w:next w:val="Normal"/>
    <w:qFormat/>
    <w:rsid w:val="00FC7AFA"/>
    <w:pPr>
      <w:widowControl/>
      <w:autoSpaceDE/>
      <w:autoSpaceDN/>
      <w:spacing w:line="240" w:lineRule="exact"/>
    </w:pPr>
    <w:rPr>
      <w:rFonts w:ascii="Arial" w:eastAsiaTheme="majorEastAsia" w:hAnsi="Arial" w:cstheme="majorBidi"/>
      <w:color w:val="004D44"/>
      <w:sz w:val="16"/>
      <w:szCs w:val="32"/>
    </w:rPr>
  </w:style>
  <w:style w:type="character" w:styleId="Hyperlink">
    <w:name w:val="Hyperlink"/>
    <w:basedOn w:val="DefaultParagraphFont"/>
    <w:uiPriority w:val="99"/>
    <w:unhideWhenUsed/>
    <w:rsid w:val="00FC7AFA"/>
    <w:rPr>
      <w:color w:val="0000FF" w:themeColor="hyperlink"/>
      <w:u w:val="single"/>
    </w:rPr>
  </w:style>
  <w:style w:type="character" w:customStyle="1" w:styleId="Heading1Char">
    <w:name w:val="Heading 1 Char"/>
    <w:basedOn w:val="DefaultParagraphFont"/>
    <w:link w:val="Heading1"/>
    <w:uiPriority w:val="9"/>
    <w:rsid w:val="003F29BA"/>
    <w:rPr>
      <w:rFonts w:ascii="Arial" w:eastAsiaTheme="majorEastAsia" w:hAnsi="Arial" w:cstheme="majorBidi"/>
      <w:color w:val="004D44"/>
      <w:sz w:val="16"/>
      <w:szCs w:val="32"/>
    </w:rPr>
  </w:style>
  <w:style w:type="paragraph" w:styleId="NormalWeb">
    <w:name w:val="Normal (Web)"/>
    <w:basedOn w:val="Normal"/>
    <w:uiPriority w:val="99"/>
    <w:unhideWhenUsed/>
    <w:rsid w:val="003F29BA"/>
    <w:pPr>
      <w:spacing w:after="150" w:line="240" w:lineRule="auto"/>
    </w:pPr>
    <w:rPr>
      <w:rFonts w:ascii="Times New Roman" w:eastAsia="Times New Roman" w:hAnsi="Times New Roman" w:cs="Times New Roman"/>
      <w:sz w:val="24"/>
      <w:szCs w:val="24"/>
      <w:lang w:eastAsia="en-IE"/>
    </w:rPr>
  </w:style>
  <w:style w:type="paragraph" w:customStyle="1" w:styleId="FolioNumber8pt">
    <w:name w:val="Folio Number 8pt"/>
    <w:basedOn w:val="Normal"/>
    <w:qFormat/>
    <w:rsid w:val="008E1FC0"/>
    <w:pPr>
      <w:spacing w:after="0" w:line="240" w:lineRule="exact"/>
      <w:jc w:val="left"/>
      <w:outlineLvl w:val="0"/>
    </w:pPr>
    <w:rPr>
      <w:rFonts w:ascii="Arial" w:hAnsi="Arial" w:cs="Arial"/>
      <w:sz w:val="16"/>
      <w:szCs w:val="16"/>
      <w:lang w:val="en-GB"/>
    </w:rPr>
  </w:style>
  <w:style w:type="character" w:customStyle="1" w:styleId="BodyTextChar">
    <w:name w:val="Body Text Char"/>
    <w:basedOn w:val="DefaultParagraphFont"/>
    <w:link w:val="BodyText"/>
    <w:uiPriority w:val="99"/>
    <w:rsid w:val="008E1FC0"/>
    <w:rPr>
      <w:rFonts w:ascii="Arial" w:eastAsia="Arial" w:hAnsi="Arial" w:cs="Arial"/>
      <w:sz w:val="16"/>
      <w:szCs w:val="16"/>
      <w:lang w:bidi="en-US"/>
    </w:rPr>
  </w:style>
  <w:style w:type="paragraph" w:styleId="BalloonText">
    <w:name w:val="Balloon Text"/>
    <w:basedOn w:val="Normal"/>
    <w:link w:val="BalloonTextChar"/>
    <w:uiPriority w:val="99"/>
    <w:semiHidden/>
    <w:unhideWhenUsed/>
    <w:rsid w:val="00207DF8"/>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07DF8"/>
    <w:rPr>
      <w:rFonts w:ascii="Segoe UI" w:hAnsi="Segoe UI" w:cs="Segoe UI"/>
      <w:sz w:val="18"/>
      <w:szCs w:val="18"/>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basedOn w:val="DefaultParagraphFont"/>
    <w:link w:val="FootnoteText"/>
    <w:uiPriority w:val="99"/>
    <w:semiHidden/>
    <w:locked/>
    <w:rsid w:val="00D01A80"/>
    <w:rPr>
      <w:rFonts w:ascii="Calibri" w:hAnsi="Calibri" w:cs="Calibri"/>
      <w:vertAlign w:val="superscript"/>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5_G,Footnote,Fußnote"/>
    <w:basedOn w:val="Normal"/>
    <w:link w:val="FootnoteTextChar"/>
    <w:uiPriority w:val="99"/>
    <w:semiHidden/>
    <w:unhideWhenUsed/>
    <w:rsid w:val="00D01A80"/>
    <w:pPr>
      <w:spacing w:after="0" w:line="240" w:lineRule="auto"/>
      <w:jc w:val="left"/>
    </w:pPr>
    <w:rPr>
      <w:rFonts w:ascii="Calibri" w:hAnsi="Calibri" w:cs="Calibri"/>
      <w:vertAlign w:val="superscript"/>
      <w:lang w:val="en-US"/>
    </w:rPr>
  </w:style>
  <w:style w:type="character" w:customStyle="1" w:styleId="FootnoteTextChar1">
    <w:name w:val="Footnote Text Char1"/>
    <w:basedOn w:val="DefaultParagraphFont"/>
    <w:uiPriority w:val="99"/>
    <w:semiHidden/>
    <w:rsid w:val="00D01A80"/>
    <w:rPr>
      <w:sz w:val="20"/>
      <w:szCs w:val="20"/>
      <w:lang w:val="en-IE"/>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
    <w:basedOn w:val="DefaultParagraphFont"/>
    <w:link w:val="4GCharCharCharCharCharChar"/>
    <w:uiPriority w:val="99"/>
    <w:unhideWhenUsed/>
    <w:rsid w:val="00D01A80"/>
    <w:rPr>
      <w:rFonts w:ascii="Calibri" w:hAnsi="Calibri" w:cs="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D01A80"/>
    <w:pPr>
      <w:spacing w:after="0" w:line="240" w:lineRule="exact"/>
    </w:pPr>
    <w:rPr>
      <w:rFonts w:ascii="Calibri" w:hAnsi="Calibri" w:cs="Calibri"/>
      <w:vertAlign w:val="superscript"/>
      <w:lang w:val="en-US"/>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locked/>
    <w:rsid w:val="00740457"/>
    <w:rPr>
      <w:rFonts w:ascii="Arial" w:eastAsia="Arial" w:hAnsi="Arial" w:cs="Arial"/>
      <w:lang w:bidi="en-US"/>
    </w:rPr>
  </w:style>
  <w:style w:type="character" w:styleId="FollowedHyperlink">
    <w:name w:val="FollowedHyperlink"/>
    <w:basedOn w:val="DefaultParagraphFont"/>
    <w:uiPriority w:val="99"/>
    <w:semiHidden/>
    <w:unhideWhenUsed/>
    <w:rsid w:val="00BF74F0"/>
    <w:rPr>
      <w:color w:val="800080" w:themeColor="followedHyperlink"/>
      <w:u w:val="single"/>
    </w:rPr>
  </w:style>
  <w:style w:type="table" w:styleId="TableGrid">
    <w:name w:val="Table Grid"/>
    <w:basedOn w:val="TableNormal"/>
    <w:uiPriority w:val="39"/>
    <w:rsid w:val="00147426"/>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08EC"/>
    <w:rPr>
      <w:sz w:val="16"/>
      <w:szCs w:val="16"/>
    </w:rPr>
  </w:style>
  <w:style w:type="paragraph" w:styleId="CommentText">
    <w:name w:val="annotation text"/>
    <w:basedOn w:val="Normal"/>
    <w:link w:val="CommentTextChar"/>
    <w:uiPriority w:val="99"/>
    <w:unhideWhenUsed/>
    <w:rsid w:val="000508EC"/>
    <w:pPr>
      <w:spacing w:line="240" w:lineRule="auto"/>
    </w:pPr>
    <w:rPr>
      <w:sz w:val="20"/>
      <w:szCs w:val="20"/>
    </w:rPr>
  </w:style>
  <w:style w:type="character" w:customStyle="1" w:styleId="CommentTextChar">
    <w:name w:val="Comment Text Char"/>
    <w:basedOn w:val="DefaultParagraphFont"/>
    <w:link w:val="CommentText"/>
    <w:uiPriority w:val="99"/>
    <w:rsid w:val="000508EC"/>
    <w:rPr>
      <w:sz w:val="20"/>
      <w:szCs w:val="20"/>
      <w:lang w:val="en-IE"/>
    </w:rPr>
  </w:style>
  <w:style w:type="paragraph" w:styleId="CommentSubject">
    <w:name w:val="annotation subject"/>
    <w:basedOn w:val="CommentText"/>
    <w:next w:val="CommentText"/>
    <w:link w:val="CommentSubjectChar"/>
    <w:uiPriority w:val="99"/>
    <w:semiHidden/>
    <w:unhideWhenUsed/>
    <w:rsid w:val="000508EC"/>
    <w:rPr>
      <w:b/>
      <w:bCs/>
    </w:rPr>
  </w:style>
  <w:style w:type="character" w:customStyle="1" w:styleId="CommentSubjectChar">
    <w:name w:val="Comment Subject Char"/>
    <w:basedOn w:val="CommentTextChar"/>
    <w:link w:val="CommentSubject"/>
    <w:uiPriority w:val="99"/>
    <w:semiHidden/>
    <w:rsid w:val="000508EC"/>
    <w:rPr>
      <w:b/>
      <w:bCs/>
      <w:sz w:val="20"/>
      <w:szCs w:val="20"/>
      <w:lang w:val="en-IE"/>
    </w:rPr>
  </w:style>
  <w:style w:type="paragraph" w:styleId="Revision">
    <w:name w:val="Revision"/>
    <w:hidden/>
    <w:uiPriority w:val="99"/>
    <w:semiHidden/>
    <w:rsid w:val="00CF129B"/>
    <w:pPr>
      <w:widowControl/>
      <w:autoSpaceDE/>
      <w:autoSpaceDN/>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5366">
      <w:bodyDiv w:val="1"/>
      <w:marLeft w:val="0"/>
      <w:marRight w:val="0"/>
      <w:marTop w:val="0"/>
      <w:marBottom w:val="0"/>
      <w:divBdr>
        <w:top w:val="none" w:sz="0" w:space="0" w:color="auto"/>
        <w:left w:val="none" w:sz="0" w:space="0" w:color="auto"/>
        <w:bottom w:val="none" w:sz="0" w:space="0" w:color="auto"/>
        <w:right w:val="none" w:sz="0" w:space="0" w:color="auto"/>
      </w:divBdr>
    </w:div>
    <w:div w:id="94635093">
      <w:bodyDiv w:val="1"/>
      <w:marLeft w:val="0"/>
      <w:marRight w:val="0"/>
      <w:marTop w:val="0"/>
      <w:marBottom w:val="0"/>
      <w:divBdr>
        <w:top w:val="none" w:sz="0" w:space="0" w:color="auto"/>
        <w:left w:val="none" w:sz="0" w:space="0" w:color="auto"/>
        <w:bottom w:val="none" w:sz="0" w:space="0" w:color="auto"/>
        <w:right w:val="none" w:sz="0" w:space="0" w:color="auto"/>
      </w:divBdr>
    </w:div>
    <w:div w:id="267087222">
      <w:bodyDiv w:val="1"/>
      <w:marLeft w:val="0"/>
      <w:marRight w:val="0"/>
      <w:marTop w:val="0"/>
      <w:marBottom w:val="0"/>
      <w:divBdr>
        <w:top w:val="none" w:sz="0" w:space="0" w:color="auto"/>
        <w:left w:val="none" w:sz="0" w:space="0" w:color="auto"/>
        <w:bottom w:val="none" w:sz="0" w:space="0" w:color="auto"/>
        <w:right w:val="none" w:sz="0" w:space="0" w:color="auto"/>
      </w:divBdr>
    </w:div>
    <w:div w:id="424039884">
      <w:bodyDiv w:val="1"/>
      <w:marLeft w:val="0"/>
      <w:marRight w:val="0"/>
      <w:marTop w:val="0"/>
      <w:marBottom w:val="0"/>
      <w:divBdr>
        <w:top w:val="none" w:sz="0" w:space="0" w:color="auto"/>
        <w:left w:val="none" w:sz="0" w:space="0" w:color="auto"/>
        <w:bottom w:val="none" w:sz="0" w:space="0" w:color="auto"/>
        <w:right w:val="none" w:sz="0" w:space="0" w:color="auto"/>
      </w:divBdr>
    </w:div>
    <w:div w:id="543370732">
      <w:bodyDiv w:val="1"/>
      <w:marLeft w:val="0"/>
      <w:marRight w:val="0"/>
      <w:marTop w:val="0"/>
      <w:marBottom w:val="0"/>
      <w:divBdr>
        <w:top w:val="none" w:sz="0" w:space="0" w:color="auto"/>
        <w:left w:val="none" w:sz="0" w:space="0" w:color="auto"/>
        <w:bottom w:val="none" w:sz="0" w:space="0" w:color="auto"/>
        <w:right w:val="none" w:sz="0" w:space="0" w:color="auto"/>
      </w:divBdr>
    </w:div>
    <w:div w:id="616185711">
      <w:bodyDiv w:val="1"/>
      <w:marLeft w:val="0"/>
      <w:marRight w:val="0"/>
      <w:marTop w:val="0"/>
      <w:marBottom w:val="0"/>
      <w:divBdr>
        <w:top w:val="none" w:sz="0" w:space="0" w:color="auto"/>
        <w:left w:val="none" w:sz="0" w:space="0" w:color="auto"/>
        <w:bottom w:val="none" w:sz="0" w:space="0" w:color="auto"/>
        <w:right w:val="none" w:sz="0" w:space="0" w:color="auto"/>
      </w:divBdr>
    </w:div>
    <w:div w:id="616370512">
      <w:bodyDiv w:val="1"/>
      <w:marLeft w:val="0"/>
      <w:marRight w:val="0"/>
      <w:marTop w:val="0"/>
      <w:marBottom w:val="0"/>
      <w:divBdr>
        <w:top w:val="none" w:sz="0" w:space="0" w:color="auto"/>
        <w:left w:val="none" w:sz="0" w:space="0" w:color="auto"/>
        <w:bottom w:val="none" w:sz="0" w:space="0" w:color="auto"/>
        <w:right w:val="none" w:sz="0" w:space="0" w:color="auto"/>
      </w:divBdr>
    </w:div>
    <w:div w:id="627204032">
      <w:bodyDiv w:val="1"/>
      <w:marLeft w:val="0"/>
      <w:marRight w:val="0"/>
      <w:marTop w:val="0"/>
      <w:marBottom w:val="0"/>
      <w:divBdr>
        <w:top w:val="none" w:sz="0" w:space="0" w:color="auto"/>
        <w:left w:val="none" w:sz="0" w:space="0" w:color="auto"/>
        <w:bottom w:val="none" w:sz="0" w:space="0" w:color="auto"/>
        <w:right w:val="none" w:sz="0" w:space="0" w:color="auto"/>
      </w:divBdr>
    </w:div>
    <w:div w:id="707920484">
      <w:bodyDiv w:val="1"/>
      <w:marLeft w:val="0"/>
      <w:marRight w:val="0"/>
      <w:marTop w:val="0"/>
      <w:marBottom w:val="0"/>
      <w:divBdr>
        <w:top w:val="none" w:sz="0" w:space="0" w:color="auto"/>
        <w:left w:val="none" w:sz="0" w:space="0" w:color="auto"/>
        <w:bottom w:val="none" w:sz="0" w:space="0" w:color="auto"/>
        <w:right w:val="none" w:sz="0" w:space="0" w:color="auto"/>
      </w:divBdr>
    </w:div>
    <w:div w:id="833645215">
      <w:bodyDiv w:val="1"/>
      <w:marLeft w:val="0"/>
      <w:marRight w:val="0"/>
      <w:marTop w:val="0"/>
      <w:marBottom w:val="0"/>
      <w:divBdr>
        <w:top w:val="none" w:sz="0" w:space="0" w:color="auto"/>
        <w:left w:val="none" w:sz="0" w:space="0" w:color="auto"/>
        <w:bottom w:val="none" w:sz="0" w:space="0" w:color="auto"/>
        <w:right w:val="none" w:sz="0" w:space="0" w:color="auto"/>
      </w:divBdr>
      <w:divsChild>
        <w:div w:id="295721629">
          <w:marLeft w:val="0"/>
          <w:marRight w:val="0"/>
          <w:marTop w:val="0"/>
          <w:marBottom w:val="0"/>
          <w:divBdr>
            <w:top w:val="none" w:sz="0" w:space="0" w:color="auto"/>
            <w:left w:val="none" w:sz="0" w:space="0" w:color="auto"/>
            <w:bottom w:val="none" w:sz="0" w:space="0" w:color="auto"/>
            <w:right w:val="none" w:sz="0" w:space="0" w:color="auto"/>
          </w:divBdr>
        </w:div>
        <w:div w:id="1224684690">
          <w:marLeft w:val="0"/>
          <w:marRight w:val="0"/>
          <w:marTop w:val="0"/>
          <w:marBottom w:val="0"/>
          <w:divBdr>
            <w:top w:val="none" w:sz="0" w:space="0" w:color="auto"/>
            <w:left w:val="none" w:sz="0" w:space="0" w:color="auto"/>
            <w:bottom w:val="none" w:sz="0" w:space="0" w:color="auto"/>
            <w:right w:val="none" w:sz="0" w:space="0" w:color="auto"/>
          </w:divBdr>
        </w:div>
        <w:div w:id="1573078454">
          <w:marLeft w:val="0"/>
          <w:marRight w:val="0"/>
          <w:marTop w:val="0"/>
          <w:marBottom w:val="0"/>
          <w:divBdr>
            <w:top w:val="none" w:sz="0" w:space="0" w:color="auto"/>
            <w:left w:val="none" w:sz="0" w:space="0" w:color="auto"/>
            <w:bottom w:val="none" w:sz="0" w:space="0" w:color="auto"/>
            <w:right w:val="none" w:sz="0" w:space="0" w:color="auto"/>
          </w:divBdr>
        </w:div>
        <w:div w:id="1976179929">
          <w:marLeft w:val="0"/>
          <w:marRight w:val="0"/>
          <w:marTop w:val="0"/>
          <w:marBottom w:val="0"/>
          <w:divBdr>
            <w:top w:val="none" w:sz="0" w:space="0" w:color="auto"/>
            <w:left w:val="none" w:sz="0" w:space="0" w:color="auto"/>
            <w:bottom w:val="none" w:sz="0" w:space="0" w:color="auto"/>
            <w:right w:val="none" w:sz="0" w:space="0" w:color="auto"/>
          </w:divBdr>
        </w:div>
      </w:divsChild>
    </w:div>
    <w:div w:id="842356774">
      <w:bodyDiv w:val="1"/>
      <w:marLeft w:val="0"/>
      <w:marRight w:val="0"/>
      <w:marTop w:val="0"/>
      <w:marBottom w:val="0"/>
      <w:divBdr>
        <w:top w:val="none" w:sz="0" w:space="0" w:color="auto"/>
        <w:left w:val="none" w:sz="0" w:space="0" w:color="auto"/>
        <w:bottom w:val="none" w:sz="0" w:space="0" w:color="auto"/>
        <w:right w:val="none" w:sz="0" w:space="0" w:color="auto"/>
      </w:divBdr>
      <w:divsChild>
        <w:div w:id="256791560">
          <w:marLeft w:val="0"/>
          <w:marRight w:val="0"/>
          <w:marTop w:val="0"/>
          <w:marBottom w:val="0"/>
          <w:divBdr>
            <w:top w:val="none" w:sz="0" w:space="0" w:color="auto"/>
            <w:left w:val="none" w:sz="0" w:space="0" w:color="auto"/>
            <w:bottom w:val="none" w:sz="0" w:space="0" w:color="auto"/>
            <w:right w:val="none" w:sz="0" w:space="0" w:color="auto"/>
          </w:divBdr>
        </w:div>
        <w:div w:id="528686260">
          <w:marLeft w:val="0"/>
          <w:marRight w:val="0"/>
          <w:marTop w:val="0"/>
          <w:marBottom w:val="0"/>
          <w:divBdr>
            <w:top w:val="none" w:sz="0" w:space="0" w:color="auto"/>
            <w:left w:val="none" w:sz="0" w:space="0" w:color="auto"/>
            <w:bottom w:val="none" w:sz="0" w:space="0" w:color="auto"/>
            <w:right w:val="none" w:sz="0" w:space="0" w:color="auto"/>
          </w:divBdr>
        </w:div>
        <w:div w:id="729964895">
          <w:marLeft w:val="0"/>
          <w:marRight w:val="0"/>
          <w:marTop w:val="0"/>
          <w:marBottom w:val="0"/>
          <w:divBdr>
            <w:top w:val="none" w:sz="0" w:space="0" w:color="auto"/>
            <w:left w:val="none" w:sz="0" w:space="0" w:color="auto"/>
            <w:bottom w:val="none" w:sz="0" w:space="0" w:color="auto"/>
            <w:right w:val="none" w:sz="0" w:space="0" w:color="auto"/>
          </w:divBdr>
        </w:div>
        <w:div w:id="1506090187">
          <w:marLeft w:val="0"/>
          <w:marRight w:val="0"/>
          <w:marTop w:val="0"/>
          <w:marBottom w:val="0"/>
          <w:divBdr>
            <w:top w:val="none" w:sz="0" w:space="0" w:color="auto"/>
            <w:left w:val="none" w:sz="0" w:space="0" w:color="auto"/>
            <w:bottom w:val="none" w:sz="0" w:space="0" w:color="auto"/>
            <w:right w:val="none" w:sz="0" w:space="0" w:color="auto"/>
          </w:divBdr>
        </w:div>
      </w:divsChild>
    </w:div>
    <w:div w:id="1214393229">
      <w:bodyDiv w:val="1"/>
      <w:marLeft w:val="0"/>
      <w:marRight w:val="0"/>
      <w:marTop w:val="0"/>
      <w:marBottom w:val="0"/>
      <w:divBdr>
        <w:top w:val="none" w:sz="0" w:space="0" w:color="auto"/>
        <w:left w:val="none" w:sz="0" w:space="0" w:color="auto"/>
        <w:bottom w:val="none" w:sz="0" w:space="0" w:color="auto"/>
        <w:right w:val="none" w:sz="0" w:space="0" w:color="auto"/>
      </w:divBdr>
    </w:div>
    <w:div w:id="1233344879">
      <w:bodyDiv w:val="1"/>
      <w:marLeft w:val="0"/>
      <w:marRight w:val="0"/>
      <w:marTop w:val="0"/>
      <w:marBottom w:val="0"/>
      <w:divBdr>
        <w:top w:val="none" w:sz="0" w:space="0" w:color="auto"/>
        <w:left w:val="none" w:sz="0" w:space="0" w:color="auto"/>
        <w:bottom w:val="none" w:sz="0" w:space="0" w:color="auto"/>
        <w:right w:val="none" w:sz="0" w:space="0" w:color="auto"/>
      </w:divBdr>
    </w:div>
    <w:div w:id="1235823463">
      <w:bodyDiv w:val="1"/>
      <w:marLeft w:val="0"/>
      <w:marRight w:val="0"/>
      <w:marTop w:val="0"/>
      <w:marBottom w:val="0"/>
      <w:divBdr>
        <w:top w:val="none" w:sz="0" w:space="0" w:color="auto"/>
        <w:left w:val="none" w:sz="0" w:space="0" w:color="auto"/>
        <w:bottom w:val="none" w:sz="0" w:space="0" w:color="auto"/>
        <w:right w:val="none" w:sz="0" w:space="0" w:color="auto"/>
      </w:divBdr>
    </w:div>
    <w:div w:id="1255285299">
      <w:bodyDiv w:val="1"/>
      <w:marLeft w:val="0"/>
      <w:marRight w:val="0"/>
      <w:marTop w:val="0"/>
      <w:marBottom w:val="0"/>
      <w:divBdr>
        <w:top w:val="none" w:sz="0" w:space="0" w:color="auto"/>
        <w:left w:val="none" w:sz="0" w:space="0" w:color="auto"/>
        <w:bottom w:val="none" w:sz="0" w:space="0" w:color="auto"/>
        <w:right w:val="none" w:sz="0" w:space="0" w:color="auto"/>
      </w:divBdr>
    </w:div>
    <w:div w:id="1268276158">
      <w:bodyDiv w:val="1"/>
      <w:marLeft w:val="0"/>
      <w:marRight w:val="0"/>
      <w:marTop w:val="0"/>
      <w:marBottom w:val="0"/>
      <w:divBdr>
        <w:top w:val="none" w:sz="0" w:space="0" w:color="auto"/>
        <w:left w:val="none" w:sz="0" w:space="0" w:color="auto"/>
        <w:bottom w:val="none" w:sz="0" w:space="0" w:color="auto"/>
        <w:right w:val="none" w:sz="0" w:space="0" w:color="auto"/>
      </w:divBdr>
    </w:div>
    <w:div w:id="1281954639">
      <w:bodyDiv w:val="1"/>
      <w:marLeft w:val="0"/>
      <w:marRight w:val="0"/>
      <w:marTop w:val="0"/>
      <w:marBottom w:val="0"/>
      <w:divBdr>
        <w:top w:val="none" w:sz="0" w:space="0" w:color="auto"/>
        <w:left w:val="none" w:sz="0" w:space="0" w:color="auto"/>
        <w:bottom w:val="none" w:sz="0" w:space="0" w:color="auto"/>
        <w:right w:val="none" w:sz="0" w:space="0" w:color="auto"/>
      </w:divBdr>
    </w:div>
    <w:div w:id="1287271100">
      <w:bodyDiv w:val="1"/>
      <w:marLeft w:val="0"/>
      <w:marRight w:val="0"/>
      <w:marTop w:val="0"/>
      <w:marBottom w:val="0"/>
      <w:divBdr>
        <w:top w:val="none" w:sz="0" w:space="0" w:color="auto"/>
        <w:left w:val="none" w:sz="0" w:space="0" w:color="auto"/>
        <w:bottom w:val="none" w:sz="0" w:space="0" w:color="auto"/>
        <w:right w:val="none" w:sz="0" w:space="0" w:color="auto"/>
      </w:divBdr>
    </w:div>
    <w:div w:id="1359354062">
      <w:bodyDiv w:val="1"/>
      <w:marLeft w:val="0"/>
      <w:marRight w:val="0"/>
      <w:marTop w:val="0"/>
      <w:marBottom w:val="0"/>
      <w:divBdr>
        <w:top w:val="none" w:sz="0" w:space="0" w:color="auto"/>
        <w:left w:val="none" w:sz="0" w:space="0" w:color="auto"/>
        <w:bottom w:val="none" w:sz="0" w:space="0" w:color="auto"/>
        <w:right w:val="none" w:sz="0" w:space="0" w:color="auto"/>
      </w:divBdr>
    </w:div>
    <w:div w:id="1718509157">
      <w:bodyDiv w:val="1"/>
      <w:marLeft w:val="0"/>
      <w:marRight w:val="0"/>
      <w:marTop w:val="0"/>
      <w:marBottom w:val="0"/>
      <w:divBdr>
        <w:top w:val="none" w:sz="0" w:space="0" w:color="auto"/>
        <w:left w:val="none" w:sz="0" w:space="0" w:color="auto"/>
        <w:bottom w:val="none" w:sz="0" w:space="0" w:color="auto"/>
        <w:right w:val="none" w:sz="0" w:space="0" w:color="auto"/>
      </w:divBdr>
    </w:div>
    <w:div w:id="1746028814">
      <w:bodyDiv w:val="1"/>
      <w:marLeft w:val="0"/>
      <w:marRight w:val="0"/>
      <w:marTop w:val="0"/>
      <w:marBottom w:val="0"/>
      <w:divBdr>
        <w:top w:val="none" w:sz="0" w:space="0" w:color="auto"/>
        <w:left w:val="none" w:sz="0" w:space="0" w:color="auto"/>
        <w:bottom w:val="none" w:sz="0" w:space="0" w:color="auto"/>
        <w:right w:val="none" w:sz="0" w:space="0" w:color="auto"/>
      </w:divBdr>
    </w:div>
    <w:div w:id="1749306780">
      <w:bodyDiv w:val="1"/>
      <w:marLeft w:val="0"/>
      <w:marRight w:val="0"/>
      <w:marTop w:val="0"/>
      <w:marBottom w:val="0"/>
      <w:divBdr>
        <w:top w:val="none" w:sz="0" w:space="0" w:color="auto"/>
        <w:left w:val="none" w:sz="0" w:space="0" w:color="auto"/>
        <w:bottom w:val="none" w:sz="0" w:space="0" w:color="auto"/>
        <w:right w:val="none" w:sz="0" w:space="0" w:color="auto"/>
      </w:divBdr>
    </w:div>
    <w:div w:id="1781680318">
      <w:bodyDiv w:val="1"/>
      <w:marLeft w:val="0"/>
      <w:marRight w:val="0"/>
      <w:marTop w:val="0"/>
      <w:marBottom w:val="0"/>
      <w:divBdr>
        <w:top w:val="none" w:sz="0" w:space="0" w:color="auto"/>
        <w:left w:val="none" w:sz="0" w:space="0" w:color="auto"/>
        <w:bottom w:val="none" w:sz="0" w:space="0" w:color="auto"/>
        <w:right w:val="none" w:sz="0" w:space="0" w:color="auto"/>
      </w:divBdr>
    </w:div>
    <w:div w:id="1816414690">
      <w:bodyDiv w:val="1"/>
      <w:marLeft w:val="0"/>
      <w:marRight w:val="0"/>
      <w:marTop w:val="0"/>
      <w:marBottom w:val="0"/>
      <w:divBdr>
        <w:top w:val="none" w:sz="0" w:space="0" w:color="auto"/>
        <w:left w:val="none" w:sz="0" w:space="0" w:color="auto"/>
        <w:bottom w:val="none" w:sz="0" w:space="0" w:color="auto"/>
        <w:right w:val="none" w:sz="0" w:space="0" w:color="auto"/>
      </w:divBdr>
    </w:div>
    <w:div w:id="1826898098">
      <w:bodyDiv w:val="1"/>
      <w:marLeft w:val="0"/>
      <w:marRight w:val="0"/>
      <w:marTop w:val="0"/>
      <w:marBottom w:val="0"/>
      <w:divBdr>
        <w:top w:val="none" w:sz="0" w:space="0" w:color="auto"/>
        <w:left w:val="none" w:sz="0" w:space="0" w:color="auto"/>
        <w:bottom w:val="none" w:sz="0" w:space="0" w:color="auto"/>
        <w:right w:val="none" w:sz="0" w:space="0" w:color="auto"/>
      </w:divBdr>
    </w:div>
    <w:div w:id="1880431760">
      <w:bodyDiv w:val="1"/>
      <w:marLeft w:val="0"/>
      <w:marRight w:val="0"/>
      <w:marTop w:val="0"/>
      <w:marBottom w:val="0"/>
      <w:divBdr>
        <w:top w:val="none" w:sz="0" w:space="0" w:color="auto"/>
        <w:left w:val="none" w:sz="0" w:space="0" w:color="auto"/>
        <w:bottom w:val="none" w:sz="0" w:space="0" w:color="auto"/>
        <w:right w:val="none" w:sz="0" w:space="0" w:color="auto"/>
      </w:divBdr>
    </w:div>
    <w:div w:id="1880624813">
      <w:bodyDiv w:val="1"/>
      <w:marLeft w:val="0"/>
      <w:marRight w:val="0"/>
      <w:marTop w:val="0"/>
      <w:marBottom w:val="0"/>
      <w:divBdr>
        <w:top w:val="none" w:sz="0" w:space="0" w:color="auto"/>
        <w:left w:val="none" w:sz="0" w:space="0" w:color="auto"/>
        <w:bottom w:val="none" w:sz="0" w:space="0" w:color="auto"/>
        <w:right w:val="none" w:sz="0" w:space="0" w:color="auto"/>
      </w:divBdr>
    </w:div>
    <w:div w:id="1882131280">
      <w:bodyDiv w:val="1"/>
      <w:marLeft w:val="0"/>
      <w:marRight w:val="0"/>
      <w:marTop w:val="0"/>
      <w:marBottom w:val="0"/>
      <w:divBdr>
        <w:top w:val="none" w:sz="0" w:space="0" w:color="auto"/>
        <w:left w:val="none" w:sz="0" w:space="0" w:color="auto"/>
        <w:bottom w:val="none" w:sz="0" w:space="0" w:color="auto"/>
        <w:right w:val="none" w:sz="0" w:space="0" w:color="auto"/>
      </w:divBdr>
    </w:div>
    <w:div w:id="1892114826">
      <w:bodyDiv w:val="1"/>
      <w:marLeft w:val="0"/>
      <w:marRight w:val="0"/>
      <w:marTop w:val="0"/>
      <w:marBottom w:val="0"/>
      <w:divBdr>
        <w:top w:val="none" w:sz="0" w:space="0" w:color="auto"/>
        <w:left w:val="none" w:sz="0" w:space="0" w:color="auto"/>
        <w:bottom w:val="none" w:sz="0" w:space="0" w:color="auto"/>
        <w:right w:val="none" w:sz="0" w:space="0" w:color="auto"/>
      </w:divBdr>
    </w:div>
    <w:div w:id="1933657218">
      <w:bodyDiv w:val="1"/>
      <w:marLeft w:val="0"/>
      <w:marRight w:val="0"/>
      <w:marTop w:val="0"/>
      <w:marBottom w:val="0"/>
      <w:divBdr>
        <w:top w:val="none" w:sz="0" w:space="0" w:color="auto"/>
        <w:left w:val="none" w:sz="0" w:space="0" w:color="auto"/>
        <w:bottom w:val="none" w:sz="0" w:space="0" w:color="auto"/>
        <w:right w:val="none" w:sz="0" w:space="0" w:color="auto"/>
      </w:divBdr>
    </w:div>
    <w:div w:id="2100129418">
      <w:bodyDiv w:val="1"/>
      <w:marLeft w:val="0"/>
      <w:marRight w:val="0"/>
      <w:marTop w:val="0"/>
      <w:marBottom w:val="0"/>
      <w:divBdr>
        <w:top w:val="none" w:sz="0" w:space="0" w:color="auto"/>
        <w:left w:val="none" w:sz="0" w:space="0" w:color="auto"/>
        <w:bottom w:val="none" w:sz="0" w:space="0" w:color="auto"/>
        <w:right w:val="none" w:sz="0" w:space="0" w:color="auto"/>
      </w:divBdr>
    </w:div>
    <w:div w:id="213162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47450/759252006e2747468add977c9447fcbb.docx" TargetMode="External"/><Relationship Id="rId13" Type="http://schemas.openxmlformats.org/officeDocument/2006/relationships/hyperlink" Target="mailto:ipasinbox@equality.gov.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asinbox@equality.gov.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asinbox@equality.gov.i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ie/pdf/?file=https://assets.gov.ie/284660/f7e2ce55-c403-4e08-9b4c-a71e63647553.pdf" TargetMode="External"/><Relationship Id="rId4" Type="http://schemas.openxmlformats.org/officeDocument/2006/relationships/settings" Target="settings.xml"/><Relationship Id="rId9" Type="http://schemas.openxmlformats.org/officeDocument/2006/relationships/hyperlink" Target="https://www.gov.ie/pdf/?file=https://assets.gov.ie/284660/f7e2ce55-c403-4e08-9b4c-a71e63647553.pdf" TargetMode="External"/><Relationship Id="rId14" Type="http://schemas.openxmlformats.org/officeDocument/2006/relationships/hyperlink" Target="mailto:ipasinbox@equality.gov.i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pasinbox@equality.gov.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D6AB-57E9-4DC5-95F0-58053710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Butler (DCYA)</dc:creator>
  <cp:keywords/>
  <dc:description/>
  <cp:lastModifiedBy>Hogan, Oonagh (St Joseph Health Campus)</cp:lastModifiedBy>
  <cp:revision>2</cp:revision>
  <cp:lastPrinted>2024-08-27T11:50:00Z</cp:lastPrinted>
  <dcterms:created xsi:type="dcterms:W3CDTF">2024-09-03T08:12:00Z</dcterms:created>
  <dcterms:modified xsi:type="dcterms:W3CDTF">2024-09-03T08:12:00Z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Acrobat PDFMaker 20 for Word</vt:lpwstr>
  </property>
  <property fmtid="{D5CDD505-2E9C-101B-9397-08002B2CF9AE}" pid="4" name="LastSaved">
    <vt:filetime>2020-10-15T00:00:00Z</vt:filetime>
  </property>
</Properties>
</file>